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F4F2" w14:textId="70699766" w:rsidR="00003AAC" w:rsidRPr="008B592E" w:rsidRDefault="00F56EC1" w:rsidP="00F56EC1">
      <w:pPr>
        <w:tabs>
          <w:tab w:val="left" w:pos="2650"/>
        </w:tabs>
        <w:spacing w:after="0"/>
        <w:jc w:val="center"/>
        <w:rPr>
          <w:b/>
          <w:bCs/>
        </w:rPr>
      </w:pPr>
      <w:r w:rsidRPr="008B592E">
        <w:rPr>
          <w:b/>
          <w:bCs/>
        </w:rPr>
        <w:t>Please complete all items in red!</w:t>
      </w:r>
    </w:p>
    <w:p w14:paraId="1DE211AD" w14:textId="23611B14" w:rsidR="00F56EC1" w:rsidRPr="00F56EC1" w:rsidRDefault="00F56EC1" w:rsidP="00F56EC1">
      <w:pPr>
        <w:tabs>
          <w:tab w:val="left" w:pos="2650"/>
        </w:tabs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 E M O R A N D U M</w:t>
      </w:r>
    </w:p>
    <w:p w14:paraId="1269D2EA" w14:textId="5F58942C" w:rsidR="00F56EC1" w:rsidRDefault="00F56EC1" w:rsidP="00F56EC1">
      <w:pPr>
        <w:tabs>
          <w:tab w:val="left" w:pos="2650"/>
        </w:tabs>
        <w:jc w:val="center"/>
        <w:rPr>
          <w:b/>
          <w:bCs/>
        </w:rPr>
      </w:pPr>
      <w:r>
        <w:rPr>
          <w:b/>
          <w:bCs/>
        </w:rPr>
        <w:tab/>
      </w:r>
    </w:p>
    <w:p w14:paraId="6E44BB24" w14:textId="55CDA386" w:rsidR="00F56EC1" w:rsidRPr="00F56EC1" w:rsidRDefault="00F56EC1" w:rsidP="00F56EC1">
      <w:pPr>
        <w:tabs>
          <w:tab w:val="left" w:pos="2650"/>
        </w:tabs>
      </w:pPr>
      <w:r>
        <w:rPr>
          <w:b/>
          <w:bCs/>
        </w:rPr>
        <w:t xml:space="preserve">TO:                </w:t>
      </w:r>
      <w:r>
        <w:t>Monroe Hite, III, Chief</w:t>
      </w:r>
      <w:r w:rsidR="007E0C87">
        <w:t xml:space="preserve"> of </w:t>
      </w:r>
      <w:r>
        <w:t>Right-of-Way</w:t>
      </w:r>
    </w:p>
    <w:p w14:paraId="497349F2" w14:textId="47A16E09" w:rsidR="00F56EC1" w:rsidRPr="00F56EC1" w:rsidRDefault="00F56EC1" w:rsidP="00F56EC1">
      <w:pPr>
        <w:tabs>
          <w:tab w:val="left" w:pos="2650"/>
        </w:tabs>
        <w:rPr>
          <w:i/>
          <w:iCs/>
          <w:color w:val="FF0000"/>
        </w:rPr>
      </w:pPr>
      <w:r>
        <w:rPr>
          <w:b/>
          <w:bCs/>
        </w:rPr>
        <w:t xml:space="preserve">FROM:          </w:t>
      </w:r>
      <w:r>
        <w:rPr>
          <w:i/>
          <w:iCs/>
          <w:color w:val="FF0000"/>
        </w:rPr>
        <w:t>Bridge/Group Engineer</w:t>
      </w:r>
    </w:p>
    <w:p w14:paraId="4152D299" w14:textId="170717A7" w:rsidR="00F56EC1" w:rsidRPr="00F56EC1" w:rsidRDefault="00F56EC1" w:rsidP="00F56EC1">
      <w:pPr>
        <w:tabs>
          <w:tab w:val="left" w:pos="2650"/>
        </w:tabs>
        <w:rPr>
          <w:i/>
          <w:iCs/>
          <w:color w:val="FF0000"/>
        </w:rPr>
      </w:pPr>
      <w:r>
        <w:rPr>
          <w:b/>
          <w:bCs/>
        </w:rPr>
        <w:t xml:space="preserve">DATE:           </w:t>
      </w:r>
      <w:r>
        <w:rPr>
          <w:i/>
          <w:iCs/>
          <w:color w:val="FF0000"/>
        </w:rPr>
        <w:t>Insert Date</w:t>
      </w:r>
    </w:p>
    <w:p w14:paraId="7DF984D2" w14:textId="062326FB" w:rsidR="00F56EC1" w:rsidRDefault="00F56EC1" w:rsidP="00F56EC1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b/>
          <w:bCs/>
        </w:rPr>
        <w:t xml:space="preserve">SUBJECT:    </w:t>
      </w:r>
      <w:r w:rsidRPr="00F56EC1">
        <w:rPr>
          <w:i/>
          <w:iCs/>
          <w:color w:val="FF0000"/>
        </w:rPr>
        <w:t>Contract No.</w:t>
      </w:r>
    </w:p>
    <w:p w14:paraId="01B48096" w14:textId="7964B88E" w:rsidR="00F56EC1" w:rsidRDefault="00F56EC1" w:rsidP="00F56EC1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 xml:space="preserve">                       Federal Aid No.</w:t>
      </w:r>
    </w:p>
    <w:p w14:paraId="1ED39BCA" w14:textId="6E230657" w:rsidR="00F56EC1" w:rsidRDefault="00F56EC1" w:rsidP="00F56EC1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 xml:space="preserve">                       Unifier Project ID:</w:t>
      </w:r>
    </w:p>
    <w:p w14:paraId="766A1823" w14:textId="20E592C5" w:rsidR="00F56EC1" w:rsidRDefault="00F56EC1" w:rsidP="00F56EC1">
      <w:pPr>
        <w:pBdr>
          <w:bottom w:val="single" w:sz="12" w:space="1" w:color="auto"/>
        </w:pBd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 xml:space="preserve">                       Contract Title:</w:t>
      </w:r>
    </w:p>
    <w:p w14:paraId="58EE376C" w14:textId="223C564D" w:rsidR="00F56EC1" w:rsidRDefault="00F56EC1" w:rsidP="00F56EC1">
      <w:pPr>
        <w:tabs>
          <w:tab w:val="left" w:pos="2650"/>
        </w:tabs>
        <w:spacing w:after="0"/>
        <w:rPr>
          <w:b/>
          <w:bCs/>
        </w:rPr>
      </w:pPr>
    </w:p>
    <w:p w14:paraId="7FC78D6D" w14:textId="18BC2A68" w:rsidR="00F56EC1" w:rsidRDefault="00F56EC1" w:rsidP="00D27D3F">
      <w:pPr>
        <w:tabs>
          <w:tab w:val="left" w:pos="2650"/>
        </w:tabs>
        <w:spacing w:after="0"/>
        <w:jc w:val="both"/>
      </w:pPr>
      <w:r>
        <w:rPr>
          <w:b/>
          <w:bCs/>
        </w:rPr>
        <w:t xml:space="preserve">Final Right-of-Way </w:t>
      </w:r>
      <w:r>
        <w:t xml:space="preserve">plans for the reference project have been </w:t>
      </w:r>
      <w:r w:rsidRPr="00F56EC1">
        <w:rPr>
          <w:b/>
          <w:bCs/>
        </w:rPr>
        <w:t>approved</w:t>
      </w:r>
      <w:r>
        <w:rPr>
          <w:b/>
          <w:bCs/>
        </w:rPr>
        <w:t xml:space="preserve"> </w:t>
      </w:r>
      <w:r>
        <w:t xml:space="preserve">and are being submitted for your use.  NEPA is </w:t>
      </w:r>
      <w:r w:rsidRPr="00251D1D">
        <w:rPr>
          <w:i/>
          <w:iCs/>
          <w:color w:val="FF0000"/>
        </w:rPr>
        <w:t>pending and anticipated to be approved by</w:t>
      </w:r>
      <w:r w:rsidRPr="00251D1D">
        <w:rPr>
          <w:color w:val="FF0000"/>
        </w:rPr>
        <w:t xml:space="preserve"> </w:t>
      </w:r>
      <w:r w:rsidR="00251D1D">
        <w:rPr>
          <w:i/>
          <w:iCs/>
          <w:color w:val="FF0000"/>
        </w:rPr>
        <w:t>(d</w:t>
      </w:r>
      <w:r>
        <w:rPr>
          <w:i/>
          <w:iCs/>
          <w:color w:val="FF0000"/>
        </w:rPr>
        <w:t>ate</w:t>
      </w:r>
      <w:r w:rsidR="00251D1D">
        <w:rPr>
          <w:i/>
          <w:iCs/>
          <w:color w:val="FF0000"/>
        </w:rPr>
        <w:t>) OR was approved on (date)</w:t>
      </w:r>
      <w:r w:rsidR="00D27D3F">
        <w:t xml:space="preserve">.  </w:t>
      </w:r>
      <w:r w:rsidR="0098281E">
        <w:t xml:space="preserve">A </w:t>
      </w:r>
      <w:r w:rsidR="0098281E">
        <w:rPr>
          <w:i/>
          <w:iCs/>
          <w:color w:val="FF0000"/>
        </w:rPr>
        <w:t xml:space="preserve">public/virtual </w:t>
      </w:r>
      <w:r w:rsidR="0098281E">
        <w:t xml:space="preserve">workshop was held on </w:t>
      </w:r>
      <w:r w:rsidR="0098281E">
        <w:rPr>
          <w:i/>
          <w:iCs/>
          <w:color w:val="FF0000"/>
        </w:rPr>
        <w:t>(date)</w:t>
      </w:r>
      <w:r w:rsidR="0098281E">
        <w:t xml:space="preserve">.  </w:t>
      </w:r>
      <w:r w:rsidR="00D27D3F">
        <w:t xml:space="preserve">PS&amp;E submission is scheduled for </w:t>
      </w:r>
      <w:r w:rsidR="00D27D3F">
        <w:rPr>
          <w:i/>
          <w:iCs/>
          <w:color w:val="FF0000"/>
        </w:rPr>
        <w:t>Date</w:t>
      </w:r>
      <w:r w:rsidR="00D27D3F">
        <w:t>.</w:t>
      </w:r>
    </w:p>
    <w:p w14:paraId="491CCC4E" w14:textId="70D69850" w:rsidR="00D27D3F" w:rsidRDefault="00D27D3F" w:rsidP="00D27D3F">
      <w:pPr>
        <w:tabs>
          <w:tab w:val="left" w:pos="2650"/>
        </w:tabs>
        <w:spacing w:after="0"/>
        <w:jc w:val="both"/>
      </w:pPr>
    </w:p>
    <w:p w14:paraId="35AA10C9" w14:textId="77777777" w:rsidR="008B592E" w:rsidRPr="008B592E" w:rsidRDefault="00D27D3F" w:rsidP="00916028">
      <w:pPr>
        <w:tabs>
          <w:tab w:val="left" w:pos="2650"/>
        </w:tabs>
        <w:spacing w:after="0"/>
        <w:rPr>
          <w:i/>
          <w:iCs/>
          <w:color w:val="FF0000"/>
        </w:rPr>
      </w:pPr>
      <w:r>
        <w:t xml:space="preserve">A </w:t>
      </w:r>
      <w:r w:rsidRPr="007779A5">
        <w:rPr>
          <w:i/>
          <w:iCs/>
          <w:color w:val="FF0000"/>
        </w:rPr>
        <w:t>tax ditch agreement</w:t>
      </w:r>
      <w:r w:rsidRPr="007779A5">
        <w:rPr>
          <w:color w:val="FF0000"/>
        </w:rPr>
        <w:t xml:space="preserve"> </w:t>
      </w:r>
      <w:r>
        <w:t xml:space="preserve">OR </w:t>
      </w:r>
      <w:r w:rsidRPr="007779A5">
        <w:rPr>
          <w:i/>
          <w:iCs/>
          <w:color w:val="FF0000"/>
        </w:rPr>
        <w:t>town agreement</w:t>
      </w:r>
      <w:r w:rsidR="007779A5">
        <w:rPr>
          <w:i/>
          <w:iCs/>
          <w:color w:val="FF0000"/>
        </w:rPr>
        <w:t xml:space="preserve"> with (name of town/city)</w:t>
      </w:r>
      <w:r w:rsidRPr="007779A5">
        <w:rPr>
          <w:color w:val="FF0000"/>
        </w:rPr>
        <w:t xml:space="preserve"> </w:t>
      </w:r>
      <w:r w:rsidRPr="00D27D3F">
        <w:rPr>
          <w:i/>
          <w:iCs/>
          <w:color w:val="FF0000"/>
          <w:u w:val="single"/>
        </w:rPr>
        <w:t>is/is not</w:t>
      </w:r>
      <w:r>
        <w:rPr>
          <w:i/>
          <w:iCs/>
          <w:color w:val="FF0000"/>
          <w:u w:val="single"/>
        </w:rPr>
        <w:t xml:space="preserve"> </w:t>
      </w:r>
      <w:r>
        <w:t xml:space="preserve">required </w:t>
      </w:r>
      <w:r w:rsidR="007779A5" w:rsidRPr="008B592E">
        <w:rPr>
          <w:i/>
          <w:iCs/>
          <w:color w:val="FF0000"/>
        </w:rPr>
        <w:t xml:space="preserve">and will be completed in advance of PS&amp;E. </w:t>
      </w:r>
    </w:p>
    <w:p w14:paraId="77C01652" w14:textId="77777777" w:rsidR="008B592E" w:rsidRDefault="008B592E" w:rsidP="00916028">
      <w:pPr>
        <w:tabs>
          <w:tab w:val="left" w:pos="2650"/>
        </w:tabs>
        <w:spacing w:after="0"/>
      </w:pPr>
    </w:p>
    <w:p w14:paraId="739E15F1" w14:textId="1B785A44" w:rsidR="00D27D3F" w:rsidRDefault="007779A5" w:rsidP="00916028">
      <w:pPr>
        <w:tabs>
          <w:tab w:val="left" w:pos="2650"/>
        </w:tabs>
        <w:spacing w:after="0"/>
      </w:pPr>
      <w:r>
        <w:t>The following parcels with existing easements are affected by proposed construction and proposed right-of-way impacts:</w:t>
      </w:r>
    </w:p>
    <w:p w14:paraId="79AA3948" w14:textId="126481B9" w:rsidR="007779A5" w:rsidRDefault="007779A5" w:rsidP="00916028">
      <w:pPr>
        <w:tabs>
          <w:tab w:val="left" w:pos="2650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7779A5" w14:paraId="12972371" w14:textId="77777777" w:rsidTr="008B592E">
        <w:tc>
          <w:tcPr>
            <w:tcW w:w="1435" w:type="dxa"/>
          </w:tcPr>
          <w:p w14:paraId="628203A3" w14:textId="2A9A6CE3" w:rsidR="007779A5" w:rsidRPr="007779A5" w:rsidRDefault="007779A5" w:rsidP="00C073C0">
            <w:pPr>
              <w:tabs>
                <w:tab w:val="left" w:pos="265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Parcels(s)</w:t>
            </w:r>
          </w:p>
        </w:tc>
        <w:tc>
          <w:tcPr>
            <w:tcW w:w="7915" w:type="dxa"/>
          </w:tcPr>
          <w:p w14:paraId="30D265C6" w14:textId="75A374CF" w:rsidR="007779A5" w:rsidRPr="00C073C0" w:rsidRDefault="007779A5" w:rsidP="00C073C0">
            <w:pPr>
              <w:tabs>
                <w:tab w:val="left" w:pos="2650"/>
              </w:tabs>
              <w:spacing w:after="0"/>
              <w:jc w:val="center"/>
              <w:rPr>
                <w:b/>
                <w:bCs/>
              </w:rPr>
            </w:pPr>
            <w:r w:rsidRPr="00C073C0">
              <w:rPr>
                <w:b/>
                <w:bCs/>
              </w:rPr>
              <w:t>Type(s)</w:t>
            </w:r>
          </w:p>
        </w:tc>
      </w:tr>
      <w:tr w:rsidR="007779A5" w14:paraId="63616122" w14:textId="77777777" w:rsidTr="008B592E">
        <w:tc>
          <w:tcPr>
            <w:tcW w:w="1435" w:type="dxa"/>
          </w:tcPr>
          <w:p w14:paraId="4B37569B" w14:textId="0A83B6B9" w:rsidR="007779A5" w:rsidRPr="00C073C0" w:rsidRDefault="00C073C0" w:rsidP="00916028">
            <w:pPr>
              <w:tabs>
                <w:tab w:val="left" w:pos="2650"/>
              </w:tabs>
              <w:spacing w:after="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Parcel ID</w:t>
            </w:r>
          </w:p>
        </w:tc>
        <w:tc>
          <w:tcPr>
            <w:tcW w:w="7915" w:type="dxa"/>
          </w:tcPr>
          <w:p w14:paraId="250246C3" w14:textId="754C222E" w:rsidR="007779A5" w:rsidRPr="00C073C0" w:rsidRDefault="00C073C0" w:rsidP="00916028">
            <w:pPr>
              <w:tabs>
                <w:tab w:val="left" w:pos="2650"/>
              </w:tabs>
              <w:spacing w:after="0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Utility/Tax</w:t>
            </w:r>
            <w:r w:rsidR="008B592E">
              <w:rPr>
                <w:i/>
                <w:iCs/>
                <w:color w:val="FF0000"/>
              </w:rPr>
              <w:t xml:space="preserve"> Ditch/Agricultural/Other Easement (Deed Record)</w:t>
            </w:r>
            <w:r>
              <w:rPr>
                <w:i/>
                <w:iCs/>
                <w:color w:val="FF0000"/>
              </w:rPr>
              <w:t xml:space="preserve"> </w:t>
            </w:r>
          </w:p>
        </w:tc>
      </w:tr>
    </w:tbl>
    <w:p w14:paraId="34D14A22" w14:textId="77777777" w:rsidR="007779A5" w:rsidRDefault="007779A5" w:rsidP="00916028">
      <w:pPr>
        <w:tabs>
          <w:tab w:val="left" w:pos="2650"/>
        </w:tabs>
        <w:spacing w:after="0"/>
      </w:pPr>
    </w:p>
    <w:p w14:paraId="5F4BB944" w14:textId="7CBA8B21" w:rsidR="008B592E" w:rsidRPr="00C361CF" w:rsidRDefault="00C361CF" w:rsidP="008B592E">
      <w:pPr>
        <w:tabs>
          <w:tab w:val="left" w:pos="2650"/>
        </w:tabs>
        <w:spacing w:after="0"/>
        <w:jc w:val="both"/>
      </w:pPr>
      <w:r>
        <w:t>The following parcels with property markers are affected by proposed construction and proposed right-of-way impacts:</w:t>
      </w:r>
    </w:p>
    <w:p w14:paraId="770F3DBE" w14:textId="77777777" w:rsidR="008B592E" w:rsidRDefault="008B592E" w:rsidP="008B592E">
      <w:pPr>
        <w:tabs>
          <w:tab w:val="left" w:pos="2650"/>
        </w:tabs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200"/>
      </w:tblGrid>
      <w:tr w:rsidR="008B592E" w14:paraId="278D4C31" w14:textId="77777777" w:rsidTr="009346E8">
        <w:tc>
          <w:tcPr>
            <w:tcW w:w="1435" w:type="dxa"/>
          </w:tcPr>
          <w:p w14:paraId="1EC08C46" w14:textId="77777777" w:rsidR="008B592E" w:rsidRPr="00F337AE" w:rsidRDefault="008B592E" w:rsidP="009346E8">
            <w:pPr>
              <w:tabs>
                <w:tab w:val="left" w:pos="2650"/>
              </w:tabs>
              <w:spacing w:after="0"/>
              <w:jc w:val="center"/>
              <w:rPr>
                <w:b/>
                <w:bCs/>
              </w:rPr>
            </w:pPr>
            <w:r w:rsidRPr="00F337AE">
              <w:rPr>
                <w:b/>
                <w:bCs/>
              </w:rPr>
              <w:t>Parcel(s)</w:t>
            </w:r>
          </w:p>
        </w:tc>
        <w:tc>
          <w:tcPr>
            <w:tcW w:w="7200" w:type="dxa"/>
          </w:tcPr>
          <w:p w14:paraId="5BD222C8" w14:textId="77777777" w:rsidR="008B592E" w:rsidRPr="00F337AE" w:rsidRDefault="008B592E" w:rsidP="009346E8">
            <w:pPr>
              <w:tabs>
                <w:tab w:val="left" w:pos="265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Type(s)</w:t>
            </w:r>
          </w:p>
        </w:tc>
      </w:tr>
      <w:tr w:rsidR="008B592E" w14:paraId="7A77D7D9" w14:textId="77777777" w:rsidTr="009346E8">
        <w:tc>
          <w:tcPr>
            <w:tcW w:w="1435" w:type="dxa"/>
          </w:tcPr>
          <w:p w14:paraId="72B0BF1A" w14:textId="77777777" w:rsidR="008B592E" w:rsidRPr="00F337AE" w:rsidRDefault="008B592E" w:rsidP="009346E8">
            <w:pPr>
              <w:tabs>
                <w:tab w:val="left" w:pos="2650"/>
              </w:tabs>
              <w:spacing w:after="0"/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Parcel ID</w:t>
            </w:r>
          </w:p>
        </w:tc>
        <w:tc>
          <w:tcPr>
            <w:tcW w:w="7200" w:type="dxa"/>
          </w:tcPr>
          <w:p w14:paraId="01A03758" w14:textId="77777777" w:rsidR="008B592E" w:rsidRPr="00F337AE" w:rsidRDefault="008B592E" w:rsidP="009346E8">
            <w:pPr>
              <w:tabs>
                <w:tab w:val="left" w:pos="2650"/>
              </w:tabs>
              <w:spacing w:after="0"/>
              <w:jc w:val="both"/>
              <w:rPr>
                <w:i/>
                <w:iCs/>
                <w:color w:val="FF0000"/>
              </w:rPr>
            </w:pPr>
            <w:r w:rsidRPr="00F337AE">
              <w:rPr>
                <w:i/>
                <w:iCs/>
                <w:color w:val="FF0000"/>
              </w:rPr>
              <w:t>Concrete Monument</w:t>
            </w:r>
            <w:r>
              <w:rPr>
                <w:i/>
                <w:iCs/>
                <w:color w:val="FF0000"/>
              </w:rPr>
              <w:t>, Iron Pipe, or other</w:t>
            </w:r>
          </w:p>
        </w:tc>
      </w:tr>
    </w:tbl>
    <w:p w14:paraId="00A5D882" w14:textId="756FA20E" w:rsidR="00916028" w:rsidRDefault="00916028" w:rsidP="00916028">
      <w:pPr>
        <w:tabs>
          <w:tab w:val="left" w:pos="2650"/>
        </w:tabs>
        <w:spacing w:after="0"/>
      </w:pPr>
    </w:p>
    <w:p w14:paraId="22D21A66" w14:textId="714B8D06" w:rsidR="00916028" w:rsidRDefault="00916028" w:rsidP="00916028">
      <w:pPr>
        <w:tabs>
          <w:tab w:val="left" w:pos="2650"/>
        </w:tabs>
        <w:spacing w:after="0"/>
        <w:rPr>
          <w:i/>
          <w:iCs/>
          <w:color w:val="FF0000"/>
        </w:rPr>
      </w:pPr>
    </w:p>
    <w:p w14:paraId="10D2D3FE" w14:textId="6D8CBDBD" w:rsidR="00F337AE" w:rsidRDefault="00916028" w:rsidP="00916028">
      <w:pPr>
        <w:tabs>
          <w:tab w:val="left" w:pos="2650"/>
        </w:tabs>
        <w:spacing w:after="0"/>
        <w:jc w:val="both"/>
      </w:pPr>
      <w:r>
        <w:t xml:space="preserve">Because of the proposed </w:t>
      </w:r>
      <w:r w:rsidRPr="00916028">
        <w:rPr>
          <w:i/>
          <w:iCs/>
          <w:color w:val="FF0000"/>
        </w:rPr>
        <w:t>advanced utility relocation or other</w:t>
      </w:r>
      <w:r w:rsidRPr="00916028">
        <w:rPr>
          <w:color w:val="FF0000"/>
        </w:rPr>
        <w:t xml:space="preserve"> </w:t>
      </w:r>
      <w:r>
        <w:t xml:space="preserve">work, the following parcels should be prioritized from an acquisition standpoint: </w:t>
      </w:r>
    </w:p>
    <w:p w14:paraId="4B57EE26" w14:textId="075816A1" w:rsidR="008B592E" w:rsidRDefault="008B592E" w:rsidP="00916028">
      <w:pPr>
        <w:tabs>
          <w:tab w:val="left" w:pos="2650"/>
        </w:tabs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8B592E" w14:paraId="24225FAD" w14:textId="77777777" w:rsidTr="00CC40DD">
        <w:tc>
          <w:tcPr>
            <w:tcW w:w="1435" w:type="dxa"/>
          </w:tcPr>
          <w:p w14:paraId="011BB8D2" w14:textId="67A81EB0" w:rsidR="008B592E" w:rsidRPr="008B592E" w:rsidRDefault="008B592E" w:rsidP="008B592E">
            <w:pPr>
              <w:tabs>
                <w:tab w:val="left" w:pos="265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Parcel(s)</w:t>
            </w:r>
          </w:p>
        </w:tc>
        <w:tc>
          <w:tcPr>
            <w:tcW w:w="7915" w:type="dxa"/>
          </w:tcPr>
          <w:p w14:paraId="1F8DF5FB" w14:textId="02F007F4" w:rsidR="008B592E" w:rsidRPr="008B592E" w:rsidRDefault="008B592E" w:rsidP="008B592E">
            <w:pPr>
              <w:tabs>
                <w:tab w:val="left" w:pos="265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Work</w:t>
            </w:r>
          </w:p>
        </w:tc>
      </w:tr>
      <w:tr w:rsidR="008B592E" w14:paraId="1CE6F000" w14:textId="77777777" w:rsidTr="00CC40DD">
        <w:tc>
          <w:tcPr>
            <w:tcW w:w="1435" w:type="dxa"/>
          </w:tcPr>
          <w:p w14:paraId="55BD2562" w14:textId="7C5A8AA2" w:rsidR="008B592E" w:rsidRPr="008B592E" w:rsidRDefault="008B592E" w:rsidP="00916028">
            <w:pPr>
              <w:tabs>
                <w:tab w:val="left" w:pos="2650"/>
              </w:tabs>
              <w:spacing w:after="0"/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Parcel ID</w:t>
            </w:r>
          </w:p>
        </w:tc>
        <w:tc>
          <w:tcPr>
            <w:tcW w:w="7915" w:type="dxa"/>
          </w:tcPr>
          <w:p w14:paraId="54500544" w14:textId="3D3E51E8" w:rsidR="008B592E" w:rsidRPr="00CC40DD" w:rsidRDefault="00CC40DD" w:rsidP="00916028">
            <w:pPr>
              <w:tabs>
                <w:tab w:val="left" w:pos="2650"/>
              </w:tabs>
              <w:spacing w:after="0"/>
              <w:jc w:val="both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Advanced Utility Relocation, Developer Agreement, etc.</w:t>
            </w:r>
          </w:p>
        </w:tc>
      </w:tr>
    </w:tbl>
    <w:p w14:paraId="5968C467" w14:textId="77777777" w:rsidR="008B592E" w:rsidRDefault="008B592E" w:rsidP="00916028">
      <w:pPr>
        <w:tabs>
          <w:tab w:val="left" w:pos="2650"/>
        </w:tabs>
        <w:spacing w:after="0"/>
        <w:jc w:val="both"/>
      </w:pPr>
    </w:p>
    <w:p w14:paraId="6F5D0D6D" w14:textId="77777777" w:rsidR="00916028" w:rsidRPr="00916028" w:rsidRDefault="00916028" w:rsidP="00D27D3F">
      <w:pPr>
        <w:tabs>
          <w:tab w:val="left" w:pos="2650"/>
        </w:tabs>
        <w:spacing w:after="0"/>
        <w:jc w:val="both"/>
        <w:rPr>
          <w:i/>
          <w:iCs/>
          <w:color w:val="FF0000"/>
        </w:rPr>
      </w:pPr>
    </w:p>
    <w:p w14:paraId="51EF15AB" w14:textId="3C599EEB" w:rsidR="00D27D3F" w:rsidRPr="008B592E" w:rsidRDefault="00F337AE" w:rsidP="00F56EC1">
      <w:pPr>
        <w:tabs>
          <w:tab w:val="left" w:pos="2650"/>
        </w:tabs>
        <w:spacing w:after="0"/>
        <w:rPr>
          <w:i/>
          <w:iCs/>
          <w:color w:val="FF0000"/>
          <w:u w:val="single"/>
        </w:rPr>
      </w:pPr>
      <w:r>
        <w:t>Plans and supporting documents for the Final Right-of-Way Plan Submission can be found at:</w:t>
      </w:r>
      <w:r w:rsidR="00A65120">
        <w:rPr>
          <w:i/>
          <w:iCs/>
          <w:color w:val="FF0000"/>
        </w:rPr>
        <w:t xml:space="preserve"> </w:t>
      </w:r>
      <w:r w:rsidR="008B592E">
        <w:rPr>
          <w:i/>
          <w:iCs/>
          <w:color w:val="FF0000"/>
          <w:u w:val="single"/>
        </w:rPr>
        <w:t>Link to Files</w:t>
      </w:r>
    </w:p>
    <w:p w14:paraId="53CD53FB" w14:textId="22130E01" w:rsidR="00A65120" w:rsidRDefault="00A65120" w:rsidP="00F56EC1">
      <w:pPr>
        <w:tabs>
          <w:tab w:val="left" w:pos="2650"/>
        </w:tabs>
        <w:spacing w:after="0"/>
        <w:rPr>
          <w:i/>
          <w:iCs/>
          <w:color w:val="FF0000"/>
        </w:rPr>
      </w:pPr>
    </w:p>
    <w:p w14:paraId="500D141B" w14:textId="412E1CE7" w:rsidR="00A65120" w:rsidRDefault="00A65120" w:rsidP="00F56EC1">
      <w:pPr>
        <w:tabs>
          <w:tab w:val="left" w:pos="2650"/>
        </w:tabs>
        <w:spacing w:after="0"/>
      </w:pPr>
      <w:r>
        <w:t>These supporting documents include the following:</w:t>
      </w:r>
    </w:p>
    <w:p w14:paraId="2117984C" w14:textId="6886FD03" w:rsidR="00A65120" w:rsidRDefault="008B592E" w:rsidP="00A65120">
      <w:pPr>
        <w:pStyle w:val="ListParagraph"/>
        <w:numPr>
          <w:ilvl w:val="0"/>
          <w:numId w:val="1"/>
        </w:numPr>
        <w:tabs>
          <w:tab w:val="left" w:pos="2650"/>
        </w:tabs>
        <w:spacing w:after="0"/>
        <w:rPr>
          <w:i/>
          <w:iCs/>
        </w:rPr>
      </w:pPr>
      <w:r>
        <w:t>Signed</w:t>
      </w:r>
      <w:r w:rsidR="00251D1D">
        <w:t xml:space="preserve"> </w:t>
      </w:r>
      <w:r w:rsidR="00A65120" w:rsidRPr="00251D1D">
        <w:t>Right</w:t>
      </w:r>
      <w:r w:rsidR="00A65120">
        <w:t xml:space="preserve">-of-Way Plans </w:t>
      </w:r>
    </w:p>
    <w:p w14:paraId="2FDC234A" w14:textId="19690AF6" w:rsidR="00A65120" w:rsidRPr="00A65120" w:rsidRDefault="00A65120" w:rsidP="00A65120">
      <w:pPr>
        <w:pStyle w:val="ListParagraph"/>
        <w:numPr>
          <w:ilvl w:val="0"/>
          <w:numId w:val="1"/>
        </w:numPr>
        <w:tabs>
          <w:tab w:val="left" w:pos="2650"/>
        </w:tabs>
        <w:spacing w:after="0"/>
        <w:rPr>
          <w:i/>
          <w:iCs/>
        </w:rPr>
      </w:pPr>
      <w:r>
        <w:t>Construction Plans</w:t>
      </w:r>
    </w:p>
    <w:p w14:paraId="0061AC6C" w14:textId="5E8F865D" w:rsidR="00A65120" w:rsidRPr="00A65120" w:rsidRDefault="00A65120" w:rsidP="00A65120">
      <w:pPr>
        <w:pStyle w:val="ListParagraph"/>
        <w:numPr>
          <w:ilvl w:val="0"/>
          <w:numId w:val="1"/>
        </w:numPr>
        <w:tabs>
          <w:tab w:val="left" w:pos="2650"/>
        </w:tabs>
        <w:spacing w:after="0"/>
        <w:rPr>
          <w:i/>
          <w:iCs/>
        </w:rPr>
      </w:pPr>
      <w:r>
        <w:t>Right-of-Way Checklist</w:t>
      </w:r>
    </w:p>
    <w:p w14:paraId="43227740" w14:textId="06B9810A" w:rsidR="00A65120" w:rsidRPr="00223E02" w:rsidRDefault="00A65120" w:rsidP="00A65120">
      <w:pPr>
        <w:pStyle w:val="ListParagraph"/>
        <w:numPr>
          <w:ilvl w:val="0"/>
          <w:numId w:val="1"/>
        </w:numPr>
        <w:tabs>
          <w:tab w:val="left" w:pos="2650"/>
        </w:tabs>
        <w:spacing w:after="0"/>
        <w:rPr>
          <w:i/>
          <w:iCs/>
        </w:rPr>
      </w:pPr>
      <w:r>
        <w:t>Property Description</w:t>
      </w:r>
      <w:r w:rsidR="0032006C">
        <w:t xml:space="preserve"> Report</w:t>
      </w:r>
    </w:p>
    <w:p w14:paraId="5A1E71FB" w14:textId="15F82DEE" w:rsidR="00A65120" w:rsidRDefault="00A65120" w:rsidP="00A65120">
      <w:pPr>
        <w:tabs>
          <w:tab w:val="left" w:pos="2650"/>
        </w:tabs>
        <w:spacing w:after="0"/>
        <w:rPr>
          <w:i/>
          <w:iCs/>
        </w:rPr>
      </w:pPr>
    </w:p>
    <w:p w14:paraId="6D06C745" w14:textId="650AE1FE" w:rsidR="00A65120" w:rsidRDefault="00A65120" w:rsidP="00A65120">
      <w:pPr>
        <w:tabs>
          <w:tab w:val="left" w:pos="2650"/>
        </w:tabs>
        <w:spacing w:after="0"/>
      </w:pPr>
      <w:r>
        <w:t xml:space="preserve">If you should have any questions, please contact </w:t>
      </w:r>
      <w:r>
        <w:rPr>
          <w:i/>
          <w:iCs/>
          <w:color w:val="FF0000"/>
        </w:rPr>
        <w:t xml:space="preserve">DelDOT Project Manager </w:t>
      </w:r>
      <w:r>
        <w:t>at (302) 760-</w:t>
      </w:r>
      <w:r w:rsidR="008B592E" w:rsidRPr="008B592E">
        <w:rPr>
          <w:i/>
          <w:iCs/>
          <w:color w:val="FF0000"/>
        </w:rPr>
        <w:t>extension</w:t>
      </w:r>
      <w:r>
        <w:t>.</w:t>
      </w:r>
    </w:p>
    <w:p w14:paraId="2C741360" w14:textId="7C181BD8" w:rsidR="00A65120" w:rsidRDefault="00A65120" w:rsidP="00A65120">
      <w:pPr>
        <w:tabs>
          <w:tab w:val="left" w:pos="2650"/>
        </w:tabs>
        <w:spacing w:after="0"/>
      </w:pPr>
    </w:p>
    <w:p w14:paraId="43F122BB" w14:textId="77F6CEB1" w:rsidR="00A65120" w:rsidRDefault="00A65120" w:rsidP="00A65120">
      <w:pPr>
        <w:tabs>
          <w:tab w:val="left" w:pos="2650"/>
        </w:tabs>
        <w:spacing w:after="0"/>
      </w:pPr>
      <w:r>
        <w:t>Thank you for your assistance.</w:t>
      </w:r>
    </w:p>
    <w:p w14:paraId="52644E1E" w14:textId="6D15AB70" w:rsidR="00CC40DD" w:rsidRDefault="00CC40DD" w:rsidP="00A65120">
      <w:pPr>
        <w:tabs>
          <w:tab w:val="left" w:pos="2650"/>
        </w:tabs>
        <w:spacing w:after="0"/>
      </w:pPr>
    </w:p>
    <w:p w14:paraId="735EE005" w14:textId="67A077F4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Initials Sender(uppercase): Initials Preparer (lowercase)</w:t>
      </w:r>
    </w:p>
    <w:p w14:paraId="1226BCEF" w14:textId="732AE8E0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</w:p>
    <w:p w14:paraId="5034C13A" w14:textId="61A9001B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Attachment (if any)</w:t>
      </w:r>
    </w:p>
    <w:p w14:paraId="2B75F6E2" w14:textId="678D053B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</w:p>
    <w:p w14:paraId="280E8D10" w14:textId="6401DF44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  <w:r>
        <w:t xml:space="preserve">cc:  </w:t>
      </w:r>
      <w:r w:rsidRPr="002011F2">
        <w:rPr>
          <w:b/>
          <w:bCs/>
          <w:i/>
          <w:iCs/>
          <w:color w:val="FF0000"/>
        </w:rPr>
        <w:t>Please refer to the Plan Distribution Master List</w:t>
      </w:r>
    </w:p>
    <w:p w14:paraId="36DF26B8" w14:textId="3F139CB3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 xml:space="preserve">Chief </w:t>
      </w:r>
      <w:r w:rsidR="00D24C05">
        <w:rPr>
          <w:i/>
          <w:iCs/>
          <w:color w:val="FF0000"/>
        </w:rPr>
        <w:t xml:space="preserve">of </w:t>
      </w:r>
      <w:r>
        <w:rPr>
          <w:i/>
          <w:iCs/>
          <w:color w:val="FF0000"/>
        </w:rPr>
        <w:t>Project Development</w:t>
      </w:r>
    </w:p>
    <w:p w14:paraId="052AAC82" w14:textId="5D206D27" w:rsidR="00CC40DD" w:rsidRDefault="00CC40DD" w:rsidP="00A65120">
      <w:pPr>
        <w:tabs>
          <w:tab w:val="left" w:pos="2650"/>
        </w:tabs>
        <w:spacing w:after="0"/>
      </w:pPr>
      <w:r>
        <w:t>Shehnaz Chaudhri, Group Engineer, R/W Engineering</w:t>
      </w:r>
    </w:p>
    <w:p w14:paraId="11BF4A77" w14:textId="40AFDD79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(</w:t>
      </w:r>
      <w:r w:rsidR="00F7671E">
        <w:rPr>
          <w:i/>
          <w:iCs/>
          <w:color w:val="FF0000"/>
        </w:rPr>
        <w:t xml:space="preserve">Project </w:t>
      </w:r>
      <w:r>
        <w:rPr>
          <w:i/>
          <w:iCs/>
          <w:color w:val="FF0000"/>
        </w:rPr>
        <w:t>Manager Team Support, R/W Engineering)</w:t>
      </w:r>
    </w:p>
    <w:p w14:paraId="4B335895" w14:textId="5FDBE7BA" w:rsidR="00E44382" w:rsidRDefault="00E44382" w:rsidP="00A65120">
      <w:pPr>
        <w:tabs>
          <w:tab w:val="left" w:pos="2650"/>
        </w:tabs>
        <w:spacing w:after="0"/>
      </w:pPr>
      <w:r>
        <w:t xml:space="preserve">James Roscoe, </w:t>
      </w:r>
      <w:r w:rsidR="00223E02">
        <w:t>Operation Services</w:t>
      </w:r>
    </w:p>
    <w:p w14:paraId="1255BDBD" w14:textId="625FD305" w:rsidR="007E1F7B" w:rsidRDefault="007E1F7B" w:rsidP="00A65120">
      <w:pPr>
        <w:tabs>
          <w:tab w:val="left" w:pos="2650"/>
        </w:tabs>
        <w:spacing w:after="0"/>
      </w:pPr>
      <w:r>
        <w:t>Rosemary Richardson, Acquisitions Relocations and Settlements</w:t>
      </w:r>
    </w:p>
    <w:p w14:paraId="112F4EF8" w14:textId="1E9423F3" w:rsidR="007E1F7B" w:rsidRPr="00E44382" w:rsidRDefault="007E1F7B" w:rsidP="00A65120">
      <w:pPr>
        <w:tabs>
          <w:tab w:val="left" w:pos="2650"/>
        </w:tabs>
        <w:spacing w:after="0"/>
      </w:pPr>
      <w:r>
        <w:t>Maureen Zito, Appraisals</w:t>
      </w:r>
    </w:p>
    <w:p w14:paraId="039927C1" w14:textId="2EF39EF5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(Squad Manager)</w:t>
      </w:r>
    </w:p>
    <w:p w14:paraId="18A7BD7A" w14:textId="5325E59C" w:rsidR="00CC40DD" w:rsidRDefault="00CC40DD" w:rsidP="00A65120">
      <w:pPr>
        <w:tabs>
          <w:tab w:val="left" w:pos="2650"/>
        </w:tabs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>(Designer)</w:t>
      </w:r>
    </w:p>
    <w:p w14:paraId="6FE66BE2" w14:textId="0CB7234A" w:rsidR="00CC40DD" w:rsidRPr="00CC40DD" w:rsidRDefault="00CC40DD" w:rsidP="00A65120">
      <w:pPr>
        <w:tabs>
          <w:tab w:val="left" w:pos="2650"/>
        </w:tabs>
        <w:spacing w:after="0"/>
      </w:pPr>
      <w:r>
        <w:t>File</w:t>
      </w:r>
    </w:p>
    <w:p w14:paraId="4A05B84A" w14:textId="2B2769D0" w:rsidR="00A65120" w:rsidRPr="00A65120" w:rsidRDefault="00A65120" w:rsidP="00A65120">
      <w:pPr>
        <w:tabs>
          <w:tab w:val="left" w:pos="2650"/>
        </w:tabs>
        <w:spacing w:after="0"/>
      </w:pPr>
      <w:r>
        <w:rPr>
          <w:i/>
          <w:iCs/>
          <w:color w:val="FF0000"/>
        </w:rPr>
        <w:t xml:space="preserve">     </w:t>
      </w:r>
    </w:p>
    <w:p w14:paraId="2D820EB7" w14:textId="717B42D7" w:rsidR="00A65120" w:rsidRDefault="00A65120" w:rsidP="00F56EC1">
      <w:pPr>
        <w:tabs>
          <w:tab w:val="left" w:pos="2650"/>
        </w:tabs>
        <w:spacing w:after="0"/>
        <w:rPr>
          <w:i/>
          <w:iCs/>
          <w:color w:val="FF0000"/>
        </w:rPr>
      </w:pPr>
    </w:p>
    <w:p w14:paraId="0F67E1B2" w14:textId="1B928083" w:rsidR="00F56EC1" w:rsidRPr="0029723B" w:rsidRDefault="00A65120" w:rsidP="00F56EC1">
      <w:pPr>
        <w:tabs>
          <w:tab w:val="left" w:pos="2650"/>
        </w:tabs>
        <w:spacing w:after="0"/>
      </w:pPr>
      <w:r>
        <w:tab/>
      </w:r>
      <w:r>
        <w:tab/>
      </w:r>
      <w:r w:rsidR="00F56EC1">
        <w:rPr>
          <w:b/>
          <w:bCs/>
        </w:rPr>
        <w:tab/>
      </w:r>
    </w:p>
    <w:p w14:paraId="643947E1" w14:textId="63820E35" w:rsidR="00F56EC1" w:rsidRPr="00F56EC1" w:rsidRDefault="00F56EC1" w:rsidP="00F56EC1">
      <w:pPr>
        <w:tabs>
          <w:tab w:val="left" w:pos="2650"/>
        </w:tabs>
        <w:jc w:val="both"/>
        <w:rPr>
          <w:b/>
          <w:bCs/>
          <w:u w:val="single"/>
        </w:rPr>
      </w:pPr>
      <w:r>
        <w:rPr>
          <w:b/>
          <w:bCs/>
        </w:rPr>
        <w:tab/>
      </w:r>
    </w:p>
    <w:sectPr w:rsidR="00F56EC1" w:rsidRPr="00F56EC1" w:rsidSect="00B718A1">
      <w:headerReference w:type="default" r:id="rId8"/>
      <w:headerReference w:type="first" r:id="rId9"/>
      <w:footerReference w:type="first" r:id="rId10"/>
      <w:pgSz w:w="12240" w:h="15840"/>
      <w:pgMar w:top="1339" w:right="1440" w:bottom="1440" w:left="1440" w:header="432" w:footer="6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2099" w14:textId="77777777" w:rsidR="00992864" w:rsidRDefault="00992864" w:rsidP="006975B9">
      <w:pPr>
        <w:spacing w:after="0" w:line="240" w:lineRule="auto"/>
      </w:pPr>
      <w:r>
        <w:separator/>
      </w:r>
    </w:p>
  </w:endnote>
  <w:endnote w:type="continuationSeparator" w:id="0">
    <w:p w14:paraId="4112215C" w14:textId="77777777" w:rsidR="00992864" w:rsidRDefault="00992864" w:rsidP="0069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DF97" w14:textId="77777777" w:rsidR="0088219F" w:rsidRDefault="006049AE" w:rsidP="000A488C">
    <w:pPr>
      <w:pStyle w:val="Footer"/>
      <w:tabs>
        <w:tab w:val="clear" w:pos="9360"/>
        <w:tab w:val="right" w:pos="11250"/>
      </w:tabs>
      <w:ind w:right="-630"/>
      <w:jc w:val="right"/>
    </w:pPr>
    <w:r>
      <w:rPr>
        <w:noProof/>
      </w:rPr>
      <w:drawing>
        <wp:inline distT="0" distB="0" distL="0" distR="0" wp14:anchorId="6A428B6B" wp14:editId="15EB7113">
          <wp:extent cx="1313411" cy="415633"/>
          <wp:effectExtent l="0" t="0" r="127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DelDOTLogoWithLin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22" cy="416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C4788" w14:textId="77777777" w:rsidR="00992864" w:rsidRDefault="00992864" w:rsidP="006975B9">
      <w:pPr>
        <w:spacing w:after="0" w:line="240" w:lineRule="auto"/>
      </w:pPr>
      <w:r>
        <w:separator/>
      </w:r>
    </w:p>
  </w:footnote>
  <w:footnote w:type="continuationSeparator" w:id="0">
    <w:p w14:paraId="26F9D1FC" w14:textId="77777777" w:rsidR="00992864" w:rsidRDefault="00992864" w:rsidP="0069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E63E" w14:textId="77777777" w:rsidR="0088219F" w:rsidRDefault="0088219F">
    <w:pPr>
      <w:pStyle w:val="Header"/>
    </w:pPr>
  </w:p>
  <w:p w14:paraId="0894C313" w14:textId="77777777" w:rsidR="0088219F" w:rsidRDefault="00882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65D9" w14:textId="646B55FB" w:rsidR="0088219F" w:rsidRDefault="00B718A1" w:rsidP="00310152">
    <w:pPr>
      <w:pStyle w:val="Header"/>
      <w:ind w:left="2448"/>
    </w:pPr>
    <w:r>
      <w:ptab w:relativeTo="margin" w:alignment="center" w:leader="none"/>
    </w:r>
    <w:r w:rsidR="0088219F">
      <w:rPr>
        <w:noProof/>
      </w:rPr>
      <w:drawing>
        <wp:inline distT="0" distB="0" distL="0" distR="0" wp14:anchorId="41C261F8" wp14:editId="5299BE93">
          <wp:extent cx="3511296" cy="20574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tate Seal Address and Acting Secretar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r="-7813"/>
                  <a:stretch/>
                </pic:blipFill>
                <pic:spPr>
                  <a:xfrm>
                    <a:off x="0" y="0"/>
                    <a:ext cx="3511296" cy="205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3AB68" w14:textId="77777777" w:rsidR="009930B2" w:rsidRPr="00DC2A34" w:rsidRDefault="009930B2" w:rsidP="009930B2">
    <w:pPr>
      <w:widowControl w:val="0"/>
      <w:spacing w:after="0" w:line="240" w:lineRule="auto"/>
      <w:ind w:left="-720"/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SHANTÉ A. HASTINGS</w:t>
    </w: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7BFF6661" w14:textId="0AD38E06" w:rsidR="00DC2A34" w:rsidRPr="00051BCF" w:rsidRDefault="009930B2" w:rsidP="009930B2">
    <w:pPr>
      <w:widowControl w:val="0"/>
      <w:spacing w:after="0" w:line="240" w:lineRule="auto"/>
      <w:ind w:left="-720"/>
      <w:rPr>
        <w:rFonts w:ascii="Copperplate Gothic Bold" w:hAnsi="Copperplate Gothic Bold"/>
        <w:bCs/>
        <w:color w:val="0F243E" w:themeColor="text2" w:themeShade="80"/>
        <w:spacing w:val="20"/>
        <w:sz w:val="13"/>
        <w:szCs w:val="13"/>
      </w:rPr>
    </w:pPr>
    <w:r w:rsidRPr="00DC2A34"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Pr="00DC2A34"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Secretary</w:t>
    </w:r>
    <w:r>
      <w:rPr>
        <w:rFonts w:ascii="Copperplate Gothic Light" w:hAnsi="Copperplate Gothic Light"/>
        <w:color w:val="17365D" w:themeColor="text2" w:themeShade="BF"/>
        <w:spacing w:val="20"/>
        <w:sz w:val="13"/>
        <w:szCs w:val="13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3AA2"/>
    <w:multiLevelType w:val="hybridMultilevel"/>
    <w:tmpl w:val="4E7C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B9"/>
    <w:rsid w:val="00003AAC"/>
    <w:rsid w:val="00051BCF"/>
    <w:rsid w:val="000A488C"/>
    <w:rsid w:val="00103055"/>
    <w:rsid w:val="002011F2"/>
    <w:rsid w:val="00223E02"/>
    <w:rsid w:val="00243962"/>
    <w:rsid w:val="00251D1D"/>
    <w:rsid w:val="0029723B"/>
    <w:rsid w:val="002B55B0"/>
    <w:rsid w:val="002D4876"/>
    <w:rsid w:val="00310122"/>
    <w:rsid w:val="00310152"/>
    <w:rsid w:val="0032006C"/>
    <w:rsid w:val="00334613"/>
    <w:rsid w:val="00334AC3"/>
    <w:rsid w:val="003368D2"/>
    <w:rsid w:val="003B0A36"/>
    <w:rsid w:val="003E5CF8"/>
    <w:rsid w:val="00506C4D"/>
    <w:rsid w:val="005654B9"/>
    <w:rsid w:val="0057456F"/>
    <w:rsid w:val="005C6038"/>
    <w:rsid w:val="005C63DC"/>
    <w:rsid w:val="006049AE"/>
    <w:rsid w:val="006975B9"/>
    <w:rsid w:val="006B25AA"/>
    <w:rsid w:val="006D3F80"/>
    <w:rsid w:val="006F1C48"/>
    <w:rsid w:val="006F528B"/>
    <w:rsid w:val="007779A5"/>
    <w:rsid w:val="007E0567"/>
    <w:rsid w:val="007E0C87"/>
    <w:rsid w:val="007E1F7B"/>
    <w:rsid w:val="007E666B"/>
    <w:rsid w:val="00844CFB"/>
    <w:rsid w:val="00845D15"/>
    <w:rsid w:val="0088219F"/>
    <w:rsid w:val="008B592E"/>
    <w:rsid w:val="00916028"/>
    <w:rsid w:val="0098281E"/>
    <w:rsid w:val="00992864"/>
    <w:rsid w:val="009930B2"/>
    <w:rsid w:val="009B786C"/>
    <w:rsid w:val="00A14C79"/>
    <w:rsid w:val="00A65120"/>
    <w:rsid w:val="00AF73D5"/>
    <w:rsid w:val="00B718A1"/>
    <w:rsid w:val="00B82216"/>
    <w:rsid w:val="00BD0C69"/>
    <w:rsid w:val="00BF7149"/>
    <w:rsid w:val="00C04D58"/>
    <w:rsid w:val="00C073C0"/>
    <w:rsid w:val="00C30A2C"/>
    <w:rsid w:val="00C361CF"/>
    <w:rsid w:val="00C55FF0"/>
    <w:rsid w:val="00C75BE3"/>
    <w:rsid w:val="00CC40DD"/>
    <w:rsid w:val="00D24C05"/>
    <w:rsid w:val="00D27D3F"/>
    <w:rsid w:val="00D60F2D"/>
    <w:rsid w:val="00DC2A34"/>
    <w:rsid w:val="00E44382"/>
    <w:rsid w:val="00E63F7D"/>
    <w:rsid w:val="00F3071E"/>
    <w:rsid w:val="00F337AE"/>
    <w:rsid w:val="00F4261E"/>
    <w:rsid w:val="00F4403D"/>
    <w:rsid w:val="00F544ED"/>
    <w:rsid w:val="00F56EC1"/>
    <w:rsid w:val="00F7671E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6E5C"/>
  <w15:docId w15:val="{454DF5B1-2986-4F3D-9465-A3FE6E32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AAC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5B9"/>
  </w:style>
  <w:style w:type="paragraph" w:styleId="Footer">
    <w:name w:val="footer"/>
    <w:basedOn w:val="Normal"/>
    <w:link w:val="FooterChar"/>
    <w:uiPriority w:val="99"/>
    <w:unhideWhenUsed/>
    <w:rsid w:val="0069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5B9"/>
  </w:style>
  <w:style w:type="paragraph" w:styleId="BalloonText">
    <w:name w:val="Balloon Text"/>
    <w:basedOn w:val="Normal"/>
    <w:link w:val="BalloonTextChar"/>
    <w:uiPriority w:val="99"/>
    <w:semiHidden/>
    <w:unhideWhenUsed/>
    <w:rsid w:val="0069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CC6CA-ACCE-4E84-9257-DDFBA58D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1847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Transportation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tara.honold</dc:creator>
  <cp:lastModifiedBy>Brown, Carmella B. (DTI)</cp:lastModifiedBy>
  <cp:revision>2</cp:revision>
  <cp:lastPrinted>2011-03-22T17:17:00Z</cp:lastPrinted>
  <dcterms:created xsi:type="dcterms:W3CDTF">2025-07-16T14:39:00Z</dcterms:created>
  <dcterms:modified xsi:type="dcterms:W3CDTF">2025-07-16T14:39:00Z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