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7" w:rsidRDefault="002B544A" w:rsidP="001C2E1C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For expedited processing: </w:t>
      </w:r>
      <w:r>
        <w:rPr>
          <w:rFonts w:ascii="Trebuchet MS" w:hAnsi="Trebuchet MS" w:cs="Times New Roman"/>
          <w:sz w:val="18"/>
          <w:szCs w:val="18"/>
        </w:rPr>
        <w:t xml:space="preserve">Provide all project submittal information in the PDCA. Digital transmittals will only need to contain the project tracking information in the </w:t>
      </w:r>
      <w:r>
        <w:rPr>
          <w:rFonts w:ascii="Trebuchet MS" w:hAnsi="Trebuchet MS" w:cs="Times New Roman"/>
          <w:b/>
          <w:color w:val="C00000"/>
          <w:sz w:val="18"/>
          <w:szCs w:val="18"/>
        </w:rPr>
        <w:t>*Required Fields</w:t>
      </w:r>
      <w:r>
        <w:rPr>
          <w:rFonts w:ascii="Trebuchet MS" w:hAnsi="Trebuchet MS" w:cs="Times New Roman"/>
          <w:color w:val="C00000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>below.</w:t>
      </w:r>
    </w:p>
    <w:p w:rsidR="00047518" w:rsidRPr="00047518" w:rsidRDefault="00047518" w:rsidP="00047518">
      <w:pPr>
        <w:ind w:firstLine="360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3240"/>
        <w:gridCol w:w="1980"/>
        <w:gridCol w:w="3420"/>
      </w:tblGrid>
      <w:tr w:rsidR="00013512" w:rsidRPr="00190111" w:rsidTr="00B40956">
        <w:trPr>
          <w:trHeight w:val="19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AC0E47" w:rsidP="00196743">
            <w:pPr>
              <w:jc w:val="right"/>
              <w:rPr>
                <w:rFonts w:cs="Times New Roman"/>
                <w:position w:val="-6"/>
              </w:rPr>
            </w:pPr>
            <w:r w:rsidRPr="002B544A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2B544A">
              <w:rPr>
                <w:rFonts w:cs="Times New Roman"/>
                <w:b/>
                <w:bCs/>
                <w:color w:val="C00000"/>
                <w:position w:val="-6"/>
              </w:rPr>
              <w:t>Project Name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AC0E47" w:rsidP="00196743">
            <w:pPr>
              <w:jc w:val="right"/>
              <w:rPr>
                <w:rFonts w:cs="Times New Roman"/>
                <w:b/>
                <w:position w:val="-6"/>
              </w:rPr>
            </w:pPr>
            <w:r w:rsidRPr="002B544A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2B544A">
              <w:rPr>
                <w:rFonts w:cs="Times New Roman"/>
                <w:b/>
                <w:bCs/>
                <w:color w:val="C00000"/>
                <w:position w:val="-6"/>
              </w:rPr>
              <w:t>County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190111" w:rsidTr="00B40956">
        <w:trPr>
          <w:trHeight w:val="3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AC0E47" w:rsidP="00196743">
            <w:pPr>
              <w:jc w:val="right"/>
              <w:rPr>
                <w:rFonts w:cs="Times New Roman"/>
                <w:position w:val="-6"/>
              </w:rPr>
            </w:pPr>
            <w:r w:rsidRPr="002B544A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2B544A">
              <w:rPr>
                <w:rFonts w:cs="Times New Roman"/>
                <w:b/>
                <w:bCs/>
                <w:color w:val="C00000"/>
                <w:position w:val="-6"/>
              </w:rPr>
              <w:t>Project Location/ Address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AC0E47" w:rsidP="00196743">
            <w:pPr>
              <w:jc w:val="right"/>
              <w:rPr>
                <w:rFonts w:cs="Times New Roman"/>
                <w:b/>
                <w:position w:val="-6"/>
              </w:rPr>
            </w:pPr>
            <w:r w:rsidRPr="002B544A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2B544A">
              <w:rPr>
                <w:rFonts w:cs="Times New Roman"/>
                <w:b/>
                <w:bCs/>
                <w:color w:val="C00000"/>
                <w:position w:val="-6"/>
              </w:rPr>
              <w:t>Tax Parcel ID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190111" w:rsidTr="00B40956">
        <w:trPr>
          <w:trHeight w:val="3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AC0E47" w:rsidP="00196743">
            <w:pPr>
              <w:jc w:val="right"/>
              <w:rPr>
                <w:rFonts w:cs="Times New Roman"/>
                <w:position w:val="-6"/>
              </w:rPr>
            </w:pPr>
            <w:r w:rsidRPr="002B544A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9C3F8C" w:rsidRPr="002B544A">
              <w:rPr>
                <w:rFonts w:cs="Times New Roman"/>
                <w:b/>
                <w:bCs/>
                <w:color w:val="C00000"/>
                <w:position w:val="-6"/>
              </w:rPr>
              <w:t>Engineer’s Company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AC0E47" w:rsidP="009C3F8C">
            <w:pPr>
              <w:jc w:val="right"/>
              <w:rPr>
                <w:rFonts w:cs="Times New Roman"/>
                <w:b/>
                <w:position w:val="-6"/>
              </w:rPr>
            </w:pPr>
            <w:r w:rsidRPr="002B544A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9C3F8C" w:rsidRPr="002B544A">
              <w:rPr>
                <w:rFonts w:cs="Times New Roman"/>
                <w:b/>
                <w:bCs/>
                <w:color w:val="C00000"/>
                <w:position w:val="-6"/>
              </w:rPr>
              <w:t>Development Company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9C3F8C" w:rsidTr="00B40956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9C3F8C" w:rsidRDefault="009C3F8C" w:rsidP="00196743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Engineer’s Name</w:t>
            </w:r>
            <w:r w:rsidR="00013512"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9C3F8C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9C3F8C" w:rsidRDefault="009C3F8C" w:rsidP="00196743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Developer</w:t>
            </w:r>
            <w:r w:rsidR="00013512"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9C3F8C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  <w:tr w:rsidR="00013512" w:rsidRPr="009C3F8C" w:rsidTr="00B40956">
        <w:trPr>
          <w:trHeight w:val="3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9C3F8C" w:rsidRDefault="00013512" w:rsidP="00196743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Engineer’s Phone: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9C3F8C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9C3F8C" w:rsidRDefault="00013512" w:rsidP="00196743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9C3F8C">
              <w:rPr>
                <w:rFonts w:cs="Times New Roman"/>
                <w:b/>
                <w:bCs/>
                <w:position w:val="-6"/>
                <w:sz w:val="18"/>
                <w:szCs w:val="18"/>
              </w:rPr>
              <w:t>Developer Phone</w:t>
            </w:r>
            <w:r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9C3F8C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  <w:tr w:rsidR="00013512" w:rsidRPr="009C3F8C" w:rsidTr="00190111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9C3F8C" w:rsidRDefault="00013512" w:rsidP="00196743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Engineer's Email: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9C3F8C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9C3F8C" w:rsidRDefault="00013512" w:rsidP="00196743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9C3F8C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Developer Email: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9C3F8C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</w:tbl>
    <w:p w:rsidR="002B544A" w:rsidRDefault="002B544A" w:rsidP="00047518">
      <w:pPr>
        <w:jc w:val="both"/>
        <w:rPr>
          <w:rFonts w:cs="Times New Roman"/>
          <w:color w:val="FF0000"/>
          <w:sz w:val="18"/>
          <w:szCs w:val="18"/>
        </w:rPr>
      </w:pPr>
    </w:p>
    <w:p w:rsidR="00BC00F0" w:rsidRPr="006246BA" w:rsidRDefault="006246BA" w:rsidP="001C2E1C">
      <w:pPr>
        <w:jc w:val="both"/>
      </w:pPr>
      <w:r>
        <w:t xml:space="preserve">All Fees must be paid on-line through the </w:t>
      </w:r>
      <w:hyperlink r:id="rId8" w:history="1">
        <w:r>
          <w:rPr>
            <w:rStyle w:val="Hyperlink"/>
          </w:rPr>
          <w:t>PDCA</w:t>
        </w:r>
      </w:hyperlink>
      <w:r>
        <w:t xml:space="preserve"> by the land owner/developer, applicant or design firm. Payment methods include credit/debit or E-check. </w:t>
      </w:r>
      <w:r>
        <w:rPr>
          <w:b/>
          <w:bCs/>
        </w:rPr>
        <w:t>No paper submittals, physical checks or cash in any amount will be accepted</w:t>
      </w:r>
      <w:r>
        <w:t>. This Fee form must be uploaded as part of the PDCA submittal to the Development Coordination Section.</w:t>
      </w:r>
    </w:p>
    <w:p w:rsidR="00BC00F0" w:rsidRPr="00536938" w:rsidRDefault="00BC00F0" w:rsidP="00BC00F0">
      <w:pPr>
        <w:spacing w:line="240" w:lineRule="auto"/>
        <w:jc w:val="both"/>
        <w:rPr>
          <w:rFonts w:cs="Times New Roman"/>
          <w:sz w:val="8"/>
          <w:szCs w:val="8"/>
        </w:rPr>
      </w:pPr>
    </w:p>
    <w:p w:rsidR="00A1117E" w:rsidRPr="00645DA3" w:rsidRDefault="00A1117E" w:rsidP="00A1117E">
      <w:pPr>
        <w:pStyle w:val="Heading7"/>
        <w:numPr>
          <w:ilvl w:val="0"/>
          <w:numId w:val="4"/>
        </w:numPr>
        <w:spacing w:after="0" w:line="276" w:lineRule="auto"/>
        <w:jc w:val="left"/>
        <w:rPr>
          <w:noProof/>
          <w:szCs w:val="22"/>
        </w:rPr>
      </w:pPr>
      <w:bookmarkStart w:id="0" w:name="_MON_1427278298"/>
      <w:bookmarkEnd w:id="0"/>
      <w:r w:rsidRPr="00645DA3">
        <w:rPr>
          <w:noProof/>
          <w:szCs w:val="22"/>
        </w:rPr>
        <w:t>Development Description and Trip Generation Calculation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610"/>
        <w:gridCol w:w="2610"/>
        <w:gridCol w:w="2070"/>
      </w:tblGrid>
      <w:tr w:rsidR="00A1117E" w:rsidRPr="00645DA3" w:rsidTr="006246BA">
        <w:trPr>
          <w:trHeight w:hRule="exact" w:val="311"/>
        </w:trPr>
        <w:tc>
          <w:tcPr>
            <w:tcW w:w="3888" w:type="dxa"/>
            <w:shd w:val="pct20" w:color="auto" w:fill="auto"/>
          </w:tcPr>
          <w:p w:rsidR="00A1117E" w:rsidRPr="00645DA3" w:rsidRDefault="00A1117E" w:rsidP="006246BA">
            <w:r w:rsidRPr="00645DA3">
              <w:t>Type of Development</w:t>
            </w:r>
          </w:p>
        </w:tc>
        <w:tc>
          <w:tcPr>
            <w:tcW w:w="2610" w:type="dxa"/>
            <w:shd w:val="pct20" w:color="auto" w:fill="auto"/>
          </w:tcPr>
          <w:p w:rsidR="00A1117E" w:rsidRPr="00645DA3" w:rsidRDefault="00A1117E" w:rsidP="006246BA">
            <w:r w:rsidRPr="00645DA3">
              <w:t>Size (X)</w:t>
            </w:r>
          </w:p>
        </w:tc>
        <w:tc>
          <w:tcPr>
            <w:tcW w:w="2610" w:type="dxa"/>
            <w:shd w:val="pct20" w:color="auto" w:fill="auto"/>
          </w:tcPr>
          <w:p w:rsidR="00A1117E" w:rsidRPr="00645DA3" w:rsidRDefault="00A1117E" w:rsidP="006246BA">
            <w:r w:rsidRPr="00645DA3">
              <w:t>Formula</w:t>
            </w:r>
          </w:p>
        </w:tc>
        <w:tc>
          <w:tcPr>
            <w:tcW w:w="2070" w:type="dxa"/>
            <w:shd w:val="pct20" w:color="auto" w:fill="auto"/>
          </w:tcPr>
          <w:p w:rsidR="00A1117E" w:rsidRPr="00645DA3" w:rsidRDefault="00A1117E" w:rsidP="006246BA">
            <w:r w:rsidRPr="00645DA3">
              <w:t>Average Daily Trips (T)</w:t>
            </w:r>
          </w:p>
        </w:tc>
      </w:tr>
      <w:tr w:rsidR="00A1117E" w:rsidRPr="00645DA3" w:rsidTr="006246BA">
        <w:trPr>
          <w:trHeight w:hRule="exact" w:val="253"/>
        </w:trPr>
        <w:tc>
          <w:tcPr>
            <w:tcW w:w="3888" w:type="dxa"/>
          </w:tcPr>
          <w:p w:rsidR="00A1117E" w:rsidRPr="00645DA3" w:rsidRDefault="00A1117E" w:rsidP="00974F49">
            <w:pPr>
              <w:spacing w:line="240" w:lineRule="auto"/>
              <w:jc w:val="left"/>
            </w:pPr>
            <w:r w:rsidRPr="00645DA3">
              <w:t>Single Family Detached Hous</w:t>
            </w:r>
            <w:r w:rsidR="00974F49">
              <w:t>ing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>
              <w:t>d</w:t>
            </w:r>
            <w:r w:rsidRPr="00645DA3">
              <w:t>wellings</w:t>
            </w:r>
          </w:p>
        </w:tc>
        <w:tc>
          <w:tcPr>
            <w:tcW w:w="2610" w:type="dxa"/>
          </w:tcPr>
          <w:p w:rsidR="00A1117E" w:rsidRPr="00645DA3" w:rsidRDefault="00A1117E" w:rsidP="00C50568">
            <w:pPr>
              <w:jc w:val="left"/>
            </w:pPr>
            <w:r w:rsidRPr="00645DA3">
              <w:t>Ln(T) = 0.92Ln(X) + 2.7</w:t>
            </w:r>
            <w:r w:rsidR="00C50568">
              <w:t>2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260"/>
        </w:trPr>
        <w:tc>
          <w:tcPr>
            <w:tcW w:w="3888" w:type="dxa"/>
          </w:tcPr>
          <w:p w:rsidR="00A1117E" w:rsidRPr="00645DA3" w:rsidRDefault="00A1117E" w:rsidP="00974F49">
            <w:pPr>
              <w:jc w:val="left"/>
            </w:pPr>
            <w:r w:rsidRPr="00645DA3">
              <w:t>Apartment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dwellings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T = 6.06(X) + 123.56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260"/>
        </w:trPr>
        <w:tc>
          <w:tcPr>
            <w:tcW w:w="3888" w:type="dxa"/>
          </w:tcPr>
          <w:p w:rsidR="00A1117E" w:rsidRPr="00645DA3" w:rsidRDefault="00974F49" w:rsidP="00974F49">
            <w:pPr>
              <w:spacing w:line="240" w:lineRule="auto"/>
              <w:jc w:val="left"/>
            </w:pPr>
            <w:r>
              <w:t xml:space="preserve">Residential </w:t>
            </w:r>
            <w:r w:rsidR="00A1117E" w:rsidRPr="00645DA3">
              <w:t>Condominium</w:t>
            </w:r>
            <w:r>
              <w:t>/Townhouse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dwellings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Ln(T) = 0.87Ln(X) + 2.46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280"/>
        </w:trPr>
        <w:tc>
          <w:tcPr>
            <w:tcW w:w="3888" w:type="dxa"/>
          </w:tcPr>
          <w:p w:rsidR="00A1117E" w:rsidRPr="00645DA3" w:rsidRDefault="00A1117E" w:rsidP="00974F49">
            <w:pPr>
              <w:spacing w:line="240" w:lineRule="auto"/>
              <w:jc w:val="left"/>
            </w:pPr>
            <w:r w:rsidRPr="00645DA3">
              <w:t>Mobile Home</w:t>
            </w:r>
            <w:r w:rsidR="00974F49">
              <w:t xml:space="preserve"> Park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dwellings</w:t>
            </w:r>
          </w:p>
        </w:tc>
        <w:tc>
          <w:tcPr>
            <w:tcW w:w="2610" w:type="dxa"/>
          </w:tcPr>
          <w:p w:rsidR="00A1117E" w:rsidRPr="00645DA3" w:rsidRDefault="00465B51" w:rsidP="00A1117E">
            <w:pPr>
              <w:jc w:val="left"/>
            </w:pPr>
            <w:r>
              <w:t>T</w:t>
            </w:r>
            <w:r w:rsidR="00A1117E" w:rsidRPr="00645DA3">
              <w:t xml:space="preserve"> = 3.52(X) + 277.51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775098">
        <w:trPr>
          <w:trHeight w:hRule="exact" w:val="298"/>
        </w:trPr>
        <w:tc>
          <w:tcPr>
            <w:tcW w:w="3888" w:type="dxa"/>
          </w:tcPr>
          <w:p w:rsidR="00A1117E" w:rsidRPr="00645DA3" w:rsidRDefault="00775098" w:rsidP="00775098">
            <w:pPr>
              <w:spacing w:line="240" w:lineRule="auto"/>
              <w:jc w:val="left"/>
            </w:pPr>
            <w:r>
              <w:t>Senior Adult Housing -</w:t>
            </w:r>
            <w:r w:rsidR="00A1117E" w:rsidRPr="00645DA3">
              <w:t xml:space="preserve"> Detached 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spacing w:line="240" w:lineRule="auto"/>
              <w:jc w:val="left"/>
            </w:pPr>
            <w:r w:rsidRPr="00645DA3">
              <w:t>dwellings</w:t>
            </w:r>
          </w:p>
        </w:tc>
        <w:tc>
          <w:tcPr>
            <w:tcW w:w="2610" w:type="dxa"/>
          </w:tcPr>
          <w:p w:rsidR="00A1117E" w:rsidRPr="00645DA3" w:rsidRDefault="00A1117E" w:rsidP="007C58BC">
            <w:pPr>
              <w:jc w:val="left"/>
            </w:pPr>
            <w:r w:rsidRPr="00645DA3">
              <w:t>Ln(T) = 0.</w:t>
            </w:r>
            <w:r w:rsidR="007C58BC">
              <w:t>89</w:t>
            </w:r>
            <w:r w:rsidRPr="00645DA3">
              <w:t>Ln(X) + 2.</w:t>
            </w:r>
            <w:r w:rsidR="007C58BC">
              <w:t>06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256"/>
        </w:trPr>
        <w:tc>
          <w:tcPr>
            <w:tcW w:w="3888" w:type="dxa"/>
          </w:tcPr>
          <w:p w:rsidR="00A1117E" w:rsidRPr="00645DA3" w:rsidRDefault="00A1117E" w:rsidP="00A1117E">
            <w:pPr>
              <w:jc w:val="left"/>
            </w:pPr>
            <w:r w:rsidRPr="00645DA3">
              <w:t>General Office</w:t>
            </w:r>
            <w:r w:rsidR="00336AB3">
              <w:t xml:space="preserve"> Building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thousand gross square feet</w:t>
            </w:r>
          </w:p>
          <w:p w:rsidR="00A1117E" w:rsidRPr="00645DA3" w:rsidRDefault="00A1117E" w:rsidP="00A1117E">
            <w:pPr>
              <w:jc w:val="left"/>
            </w:pPr>
            <w:r w:rsidRPr="00645DA3">
              <w:t>thousand gross square feet</w:t>
            </w:r>
          </w:p>
          <w:p w:rsidR="00A1117E" w:rsidRPr="00645DA3" w:rsidRDefault="00A1117E" w:rsidP="00A1117E">
            <w:pPr>
              <w:jc w:val="left"/>
            </w:pPr>
          </w:p>
          <w:p w:rsidR="00A1117E" w:rsidRPr="00645DA3" w:rsidRDefault="00A1117E" w:rsidP="00A1117E">
            <w:pPr>
              <w:jc w:val="left"/>
            </w:pPr>
            <w:proofErr w:type="spellStart"/>
            <w:r w:rsidRPr="00645DA3">
              <w:t>eet</w:t>
            </w:r>
            <w:proofErr w:type="spellEnd"/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Ln(T) = 0.</w:t>
            </w:r>
            <w:r w:rsidR="00336AB3">
              <w:t>76</w:t>
            </w:r>
            <w:r w:rsidRPr="00645DA3">
              <w:t>Ln(X) + 3.6</w:t>
            </w:r>
            <w:r w:rsidR="00336AB3">
              <w:t>8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256"/>
        </w:trPr>
        <w:tc>
          <w:tcPr>
            <w:tcW w:w="3888" w:type="dxa"/>
          </w:tcPr>
          <w:p w:rsidR="00A1117E" w:rsidRPr="00645DA3" w:rsidRDefault="00974F49" w:rsidP="00A1117E">
            <w:pPr>
              <w:jc w:val="left"/>
            </w:pPr>
            <w:r>
              <w:t>Medical-</w:t>
            </w:r>
            <w:r w:rsidR="00A1117E" w:rsidRPr="00645DA3">
              <w:t>Dental Office</w:t>
            </w:r>
            <w:r>
              <w:t xml:space="preserve"> Building</w:t>
            </w: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thousand gross square feet</w:t>
            </w:r>
          </w:p>
          <w:p w:rsidR="00A1117E" w:rsidRPr="00645DA3" w:rsidRDefault="00A1117E" w:rsidP="00A1117E">
            <w:pPr>
              <w:jc w:val="left"/>
            </w:pP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T = 40.89(X) – 214.97</w:t>
            </w:r>
          </w:p>
          <w:p w:rsidR="00A1117E" w:rsidRPr="00645DA3" w:rsidRDefault="00A1117E" w:rsidP="00A1117E">
            <w:pPr>
              <w:jc w:val="left"/>
            </w:pP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278"/>
        </w:trPr>
        <w:tc>
          <w:tcPr>
            <w:tcW w:w="3888" w:type="dxa"/>
          </w:tcPr>
          <w:p w:rsidR="00A1117E" w:rsidRDefault="00A1117E" w:rsidP="00A1117E">
            <w:pPr>
              <w:jc w:val="left"/>
            </w:pPr>
            <w:r>
              <w:t>Shopping Center</w:t>
            </w:r>
          </w:p>
          <w:p w:rsidR="00A1117E" w:rsidRPr="00645DA3" w:rsidRDefault="00A1117E" w:rsidP="00A1117E">
            <w:pPr>
              <w:jc w:val="left"/>
            </w:pPr>
          </w:p>
        </w:tc>
        <w:tc>
          <w:tcPr>
            <w:tcW w:w="2610" w:type="dxa"/>
          </w:tcPr>
          <w:p w:rsidR="00A1117E" w:rsidRPr="00645DA3" w:rsidRDefault="00A1117E" w:rsidP="00A1117E">
            <w:pPr>
              <w:jc w:val="left"/>
            </w:pPr>
            <w:r w:rsidRPr="00645DA3">
              <w:t>thousand gross square feet</w:t>
            </w:r>
          </w:p>
          <w:p w:rsidR="00A1117E" w:rsidRPr="00645DA3" w:rsidRDefault="00A1117E" w:rsidP="00A1117E">
            <w:pPr>
              <w:jc w:val="left"/>
            </w:pPr>
          </w:p>
        </w:tc>
        <w:tc>
          <w:tcPr>
            <w:tcW w:w="2610" w:type="dxa"/>
          </w:tcPr>
          <w:p w:rsidR="00A1117E" w:rsidRPr="00645DA3" w:rsidRDefault="00210CB8" w:rsidP="00A1117E">
            <w:pPr>
              <w:jc w:val="left"/>
            </w:pPr>
            <w:r>
              <w:t>T = 49.97(X)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784"/>
        </w:trPr>
        <w:tc>
          <w:tcPr>
            <w:tcW w:w="3888" w:type="dxa"/>
          </w:tcPr>
          <w:p w:rsidR="00A1117E" w:rsidRPr="00645DA3" w:rsidRDefault="00A1117E" w:rsidP="00A1117E">
            <w:pPr>
              <w:spacing w:line="240" w:lineRule="auto"/>
              <w:jc w:val="left"/>
            </w:pPr>
            <w:r w:rsidRPr="00645DA3">
              <w:t>Specialty Retail</w:t>
            </w:r>
            <w:r w:rsidR="00974F49">
              <w:t xml:space="preserve"> Center</w:t>
            </w:r>
            <w:r w:rsidRPr="00645DA3">
              <w:t xml:space="preserve"> (excludes convenience stores, pharmacies, banks, restaurants and gas stations)</w:t>
            </w:r>
          </w:p>
          <w:p w:rsidR="00A1117E" w:rsidRPr="00645DA3" w:rsidRDefault="00A1117E" w:rsidP="00A1117E">
            <w:pPr>
              <w:spacing w:line="240" w:lineRule="auto"/>
              <w:jc w:val="left"/>
            </w:pPr>
          </w:p>
        </w:tc>
        <w:tc>
          <w:tcPr>
            <w:tcW w:w="2610" w:type="dxa"/>
          </w:tcPr>
          <w:p w:rsidR="00A1117E" w:rsidRDefault="00A1117E" w:rsidP="00A1117E">
            <w:pPr>
              <w:jc w:val="left"/>
            </w:pPr>
          </w:p>
          <w:p w:rsidR="00A1117E" w:rsidRPr="00645DA3" w:rsidRDefault="00A1117E" w:rsidP="00A1117E">
            <w:pPr>
              <w:jc w:val="left"/>
            </w:pPr>
            <w:r w:rsidRPr="00645DA3">
              <w:t>thousand gross square feet</w:t>
            </w:r>
          </w:p>
          <w:p w:rsidR="00A1117E" w:rsidRPr="00645DA3" w:rsidRDefault="00A1117E" w:rsidP="00A1117E">
            <w:pPr>
              <w:jc w:val="left"/>
            </w:pPr>
          </w:p>
        </w:tc>
        <w:tc>
          <w:tcPr>
            <w:tcW w:w="2610" w:type="dxa"/>
          </w:tcPr>
          <w:p w:rsidR="00196743" w:rsidRDefault="00196743" w:rsidP="00A1117E">
            <w:pPr>
              <w:jc w:val="left"/>
            </w:pPr>
          </w:p>
          <w:p w:rsidR="00A1117E" w:rsidRPr="00645DA3" w:rsidRDefault="00A1117E" w:rsidP="00A1117E">
            <w:pPr>
              <w:jc w:val="left"/>
            </w:pPr>
            <w:r w:rsidRPr="00645DA3">
              <w:t>T = 42.78(X) + 37.66</w:t>
            </w:r>
          </w:p>
        </w:tc>
        <w:tc>
          <w:tcPr>
            <w:tcW w:w="2070" w:type="dxa"/>
          </w:tcPr>
          <w:p w:rsidR="00A1117E" w:rsidRPr="00645DA3" w:rsidRDefault="00A1117E" w:rsidP="006246BA"/>
        </w:tc>
      </w:tr>
      <w:tr w:rsidR="00A1117E" w:rsidRPr="00645DA3" w:rsidTr="006246BA">
        <w:trPr>
          <w:trHeight w:hRule="exact" w:val="256"/>
        </w:trPr>
        <w:tc>
          <w:tcPr>
            <w:tcW w:w="3888" w:type="dxa"/>
          </w:tcPr>
          <w:p w:rsidR="00A1117E" w:rsidRPr="00A1117E" w:rsidRDefault="00A1117E" w:rsidP="00A1117E">
            <w:pPr>
              <w:jc w:val="left"/>
              <w:rPr>
                <w:b/>
              </w:rPr>
            </w:pPr>
            <w:r w:rsidRPr="00A1117E">
              <w:rPr>
                <w:b/>
              </w:rPr>
              <w:t>Mixed Use</w:t>
            </w:r>
          </w:p>
        </w:tc>
        <w:tc>
          <w:tcPr>
            <w:tcW w:w="7290" w:type="dxa"/>
            <w:gridSpan w:val="3"/>
          </w:tcPr>
          <w:p w:rsidR="00A1117E" w:rsidRPr="00645DA3" w:rsidRDefault="00A1117E" w:rsidP="00C50568">
            <w:pPr>
              <w:jc w:val="left"/>
            </w:pPr>
            <w:r w:rsidRPr="00645DA3">
              <w:t>Attach calculations and supporting documents</w:t>
            </w:r>
          </w:p>
          <w:p w:rsidR="00A1117E" w:rsidRPr="00645DA3" w:rsidRDefault="00A1117E" w:rsidP="00C50568">
            <w:pPr>
              <w:jc w:val="left"/>
            </w:pPr>
          </w:p>
        </w:tc>
      </w:tr>
      <w:tr w:rsidR="00A1117E" w:rsidRPr="00645DA3" w:rsidTr="006246BA">
        <w:trPr>
          <w:trHeight w:hRule="exact" w:val="265"/>
        </w:trPr>
        <w:tc>
          <w:tcPr>
            <w:tcW w:w="3888" w:type="dxa"/>
            <w:tcBorders>
              <w:bottom w:val="single" w:sz="4" w:space="0" w:color="auto"/>
            </w:tcBorders>
          </w:tcPr>
          <w:p w:rsidR="00A1117E" w:rsidRPr="00A1117E" w:rsidRDefault="00A1117E" w:rsidP="00A1117E">
            <w:pPr>
              <w:jc w:val="left"/>
              <w:rPr>
                <w:b/>
              </w:rPr>
            </w:pPr>
            <w:r w:rsidRPr="00A1117E">
              <w:rPr>
                <w:b/>
              </w:rPr>
              <w:t>Not listed above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:rsidR="00A1117E" w:rsidRPr="00645DA3" w:rsidRDefault="00A1117E" w:rsidP="00C50568">
            <w:pPr>
              <w:jc w:val="left"/>
            </w:pPr>
            <w:r w:rsidRPr="00645DA3">
              <w:t>Attach calculations and supporting documents</w:t>
            </w:r>
          </w:p>
          <w:p w:rsidR="00A1117E" w:rsidRPr="00645DA3" w:rsidRDefault="00A1117E" w:rsidP="00C50568">
            <w:pPr>
              <w:jc w:val="left"/>
            </w:pPr>
          </w:p>
        </w:tc>
      </w:tr>
      <w:tr w:rsidR="00A1117E" w:rsidRPr="00645DA3" w:rsidTr="006246BA">
        <w:trPr>
          <w:trHeight w:hRule="exact" w:val="865"/>
        </w:trPr>
        <w:tc>
          <w:tcPr>
            <w:tcW w:w="11178" w:type="dxa"/>
            <w:gridSpan w:val="4"/>
          </w:tcPr>
          <w:p w:rsidR="00A1117E" w:rsidRPr="00FD1C35" w:rsidRDefault="00A1117E" w:rsidP="00A1117E">
            <w:pPr>
              <w:jc w:val="left"/>
              <w:rPr>
                <w:b/>
              </w:rPr>
            </w:pPr>
            <w:bookmarkStart w:id="1" w:name="_GoBack"/>
            <w:r>
              <w:rPr>
                <w:b/>
              </w:rPr>
              <w:t>For t</w:t>
            </w:r>
            <w:r w:rsidRPr="00FD1C35">
              <w:rPr>
                <w:b/>
              </w:rPr>
              <w:t xml:space="preserve">he uses that are not represented by a formula and/or on noted on this form, the ITE Manual </w:t>
            </w:r>
            <w:r>
              <w:rPr>
                <w:b/>
              </w:rPr>
              <w:t>9</w:t>
            </w:r>
            <w:r w:rsidRPr="00FD1C3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Edition or the most current</w:t>
            </w:r>
            <w:r w:rsidRPr="00FD1C35">
              <w:rPr>
                <w:b/>
              </w:rPr>
              <w:t xml:space="preserve"> version must be u</w:t>
            </w:r>
            <w:r>
              <w:rPr>
                <w:b/>
              </w:rPr>
              <w:t>tilized</w:t>
            </w:r>
            <w:r w:rsidR="00196743">
              <w:rPr>
                <w:b/>
              </w:rPr>
              <w:t xml:space="preserve"> to compute the trip</w:t>
            </w:r>
            <w:r w:rsidRPr="00FD1C35">
              <w:rPr>
                <w:b/>
              </w:rPr>
              <w:t xml:space="preserve"> generation, and all calculations and supporting documents must be attached to</w:t>
            </w:r>
            <w:r>
              <w:rPr>
                <w:b/>
              </w:rPr>
              <w:t xml:space="preserve"> this</w:t>
            </w:r>
            <w:r w:rsidRPr="00FD1C35">
              <w:rPr>
                <w:b/>
              </w:rPr>
              <w:t xml:space="preserve"> form.</w:t>
            </w:r>
          </w:p>
          <w:p w:rsidR="00A1117E" w:rsidRPr="00645DA3" w:rsidRDefault="00A1117E" w:rsidP="006246BA"/>
        </w:tc>
      </w:tr>
      <w:bookmarkEnd w:id="1"/>
    </w:tbl>
    <w:p w:rsidR="00A1117E" w:rsidRPr="00645DA3" w:rsidRDefault="00A1117E" w:rsidP="00A1117E">
      <w:pPr>
        <w:spacing w:line="240" w:lineRule="auto"/>
      </w:pPr>
    </w:p>
    <w:p w:rsidR="00A1117E" w:rsidRPr="00645DA3" w:rsidRDefault="00A1117E" w:rsidP="001C2E1C">
      <w:pPr>
        <w:pStyle w:val="Heading7"/>
        <w:numPr>
          <w:ilvl w:val="0"/>
          <w:numId w:val="5"/>
        </w:numPr>
        <w:spacing w:after="120"/>
        <w:jc w:val="left"/>
        <w:rPr>
          <w:szCs w:val="22"/>
        </w:rPr>
      </w:pPr>
      <w:r w:rsidRPr="00645DA3">
        <w:rPr>
          <w:szCs w:val="22"/>
        </w:rPr>
        <w:t>Area-Wide Study Fee Calculation</w:t>
      </w:r>
    </w:p>
    <w:p w:rsidR="00A1117E" w:rsidRPr="00645DA3" w:rsidRDefault="00A1117E" w:rsidP="00A1117E">
      <w:pPr>
        <w:spacing w:line="240" w:lineRule="auto"/>
        <w:ind w:left="1080" w:firstLine="144"/>
        <w:jc w:val="both"/>
        <w:rPr>
          <w:bCs/>
        </w:rPr>
      </w:pPr>
      <w:r w:rsidRPr="00645DA3">
        <w:rPr>
          <w:bCs/>
        </w:rPr>
        <w:t>_____________________ X $10 = $_____________________</w:t>
      </w:r>
    </w:p>
    <w:p w:rsidR="00A1117E" w:rsidRDefault="00A1117E" w:rsidP="00A1117E">
      <w:pPr>
        <w:spacing w:line="240" w:lineRule="auto"/>
        <w:ind w:left="936" w:firstLine="288"/>
        <w:jc w:val="both"/>
        <w:rPr>
          <w:bCs/>
        </w:rPr>
      </w:pPr>
      <w:r w:rsidRPr="00645DA3">
        <w:rPr>
          <w:bCs/>
        </w:rPr>
        <w:t>Average Daily Trips (T)</w:t>
      </w:r>
      <w:r w:rsidRPr="00645DA3">
        <w:rPr>
          <w:bCs/>
        </w:rPr>
        <w:tab/>
      </w:r>
      <w:r w:rsidRPr="00645DA3">
        <w:rPr>
          <w:bCs/>
        </w:rPr>
        <w:tab/>
      </w:r>
      <w:r w:rsidRPr="00645DA3">
        <w:rPr>
          <w:bCs/>
        </w:rPr>
        <w:tab/>
        <w:t xml:space="preserve">            </w:t>
      </w:r>
      <w:r>
        <w:rPr>
          <w:bCs/>
        </w:rPr>
        <w:tab/>
      </w:r>
      <w:r>
        <w:rPr>
          <w:bCs/>
        </w:rPr>
        <w:tab/>
      </w:r>
      <w:r w:rsidRPr="00645DA3">
        <w:rPr>
          <w:bCs/>
        </w:rPr>
        <w:t>Total</w:t>
      </w:r>
    </w:p>
    <w:p w:rsidR="00047518" w:rsidRPr="00AD5330" w:rsidRDefault="00047518" w:rsidP="00047518">
      <w:pPr>
        <w:jc w:val="both"/>
        <w:rPr>
          <w:bCs/>
        </w:rPr>
      </w:pPr>
      <w:r>
        <w:rPr>
          <w:b/>
        </w:rPr>
        <w:t>Confirm Payment:</w:t>
      </w:r>
    </w:p>
    <w:p w:rsidR="00A1117E" w:rsidRPr="00047518" w:rsidRDefault="00E912AB" w:rsidP="00047518">
      <w:pPr>
        <w:pStyle w:val="ListParagraph"/>
        <w:spacing w:line="240" w:lineRule="auto"/>
        <w:jc w:val="both"/>
      </w:pPr>
      <w:sdt>
        <w:sdtPr>
          <w:rPr>
            <w:b/>
          </w:rPr>
          <w:id w:val="18521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18" w:rsidRPr="001C2E1C">
            <w:rPr>
              <w:rFonts w:ascii="MS Gothic" w:eastAsia="MS Gothic" w:hAnsi="MS Gothic" w:hint="eastAsia"/>
              <w:b/>
            </w:rPr>
            <w:t>☐</w:t>
          </w:r>
        </w:sdtContent>
      </w:sdt>
      <w:r w:rsidR="00047518" w:rsidRPr="001C2E1C">
        <w:rPr>
          <w:b/>
        </w:rPr>
        <w:t xml:space="preserve">   </w:t>
      </w:r>
      <w:r w:rsidR="00047518">
        <w:t>Fee has been paid on-line through the PDCA.</w:t>
      </w:r>
    </w:p>
    <w:p w:rsidR="00F70C78" w:rsidRPr="00F70C78" w:rsidRDefault="00F70C78" w:rsidP="00536938">
      <w:pPr>
        <w:spacing w:line="240" w:lineRule="auto"/>
        <w:jc w:val="both"/>
        <w:rPr>
          <w:rFonts w:cs="Times New Roman"/>
          <w:sz w:val="8"/>
          <w:szCs w:val="8"/>
          <w:u w:val="single"/>
        </w:rPr>
      </w:pPr>
    </w:p>
    <w:p w:rsidR="00BC00F0" w:rsidRPr="00047518" w:rsidRDefault="00BC00F0" w:rsidP="001C2E1C">
      <w:pPr>
        <w:numPr>
          <w:ilvl w:val="1"/>
          <w:numId w:val="2"/>
        </w:numPr>
        <w:spacing w:after="120" w:line="240" w:lineRule="auto"/>
        <w:jc w:val="left"/>
        <w:rPr>
          <w:rFonts w:cs="Times New Roman"/>
        </w:rPr>
      </w:pPr>
      <w:r w:rsidRPr="00047518">
        <w:rPr>
          <w:rFonts w:cs="Times New Roman"/>
          <w:b/>
          <w:bCs/>
        </w:rPr>
        <w:t>Total Amount Remitted</w:t>
      </w:r>
      <w:r w:rsidRPr="00047518">
        <w:rPr>
          <w:rFonts w:cs="Times New Roman"/>
        </w:rPr>
        <w:t>: $</w:t>
      </w:r>
      <w:r w:rsidR="00047518">
        <w:rPr>
          <w:rFonts w:cs="Times New Roman"/>
        </w:rPr>
        <w:t xml:space="preserve"> __________________________   </w:t>
      </w:r>
    </w:p>
    <w:p w:rsidR="00047518" w:rsidRDefault="00BC00F0" w:rsidP="00047518">
      <w:pPr>
        <w:numPr>
          <w:ilvl w:val="1"/>
          <w:numId w:val="2"/>
        </w:numPr>
        <w:spacing w:line="240" w:lineRule="auto"/>
        <w:jc w:val="left"/>
        <w:rPr>
          <w:rFonts w:cs="Times New Roman"/>
        </w:rPr>
      </w:pPr>
      <w:r w:rsidRPr="00FA342D">
        <w:rPr>
          <w:rFonts w:cs="Times New Roman"/>
          <w:b/>
        </w:rPr>
        <w:t>Signatures</w:t>
      </w:r>
      <w:r w:rsidR="00BC5F3C">
        <w:rPr>
          <w:rFonts w:cs="Times New Roman"/>
        </w:rPr>
        <w:t>:</w:t>
      </w:r>
      <w:r w:rsidR="00F70C78">
        <w:rPr>
          <w:rFonts w:cs="Times New Roman"/>
        </w:rPr>
        <w:t xml:space="preserve">   </w:t>
      </w:r>
    </w:p>
    <w:tbl>
      <w:tblPr>
        <w:tblStyle w:val="TableGrid"/>
        <w:tblW w:w="10576" w:type="dxa"/>
        <w:tblInd w:w="198" w:type="dxa"/>
        <w:tblLook w:val="04A0" w:firstRow="1" w:lastRow="0" w:firstColumn="1" w:lastColumn="0" w:noHBand="0" w:noVBand="1"/>
      </w:tblPr>
      <w:tblGrid>
        <w:gridCol w:w="1578"/>
        <w:gridCol w:w="4542"/>
        <w:gridCol w:w="1980"/>
        <w:gridCol w:w="2476"/>
      </w:tblGrid>
      <w:tr w:rsidR="001C2E1C" w:rsidRPr="00190111" w:rsidTr="00B6053A">
        <w:trPr>
          <w:trHeight w:val="21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1C" w:rsidRPr="001C2E1C" w:rsidRDefault="001C2E1C" w:rsidP="001C2E1C">
            <w:pPr>
              <w:pStyle w:val="ListParagraph"/>
              <w:ind w:left="360"/>
              <w:jc w:val="both"/>
              <w:rPr>
                <w:rFonts w:cs="Times New Roman"/>
                <w:position w:val="-6"/>
              </w:rPr>
            </w:pPr>
            <w:r w:rsidRPr="001C2E1C">
              <w:rPr>
                <w:rFonts w:cs="Times New Roman"/>
                <w:bCs/>
                <w:i/>
                <w:position w:val="-6"/>
              </w:rPr>
              <w:t>Applicant</w:t>
            </w:r>
            <w:r w:rsidRPr="001C2E1C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2E1C" w:rsidRPr="00D512F3" w:rsidRDefault="001C2E1C" w:rsidP="00B6053A">
            <w:pPr>
              <w:tabs>
                <w:tab w:val="left" w:pos="2175"/>
              </w:tabs>
              <w:ind w:right="162"/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</w:pPr>
            <w:r w:rsidRPr="00D512F3"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1C" w:rsidRPr="00B40956" w:rsidRDefault="001C2E1C" w:rsidP="00B6053A">
            <w:pPr>
              <w:jc w:val="right"/>
              <w:rPr>
                <w:rFonts w:cs="Times New Roman"/>
                <w:b/>
                <w:position w:val="-6"/>
              </w:rPr>
            </w:pPr>
            <w:r w:rsidRPr="00560C67">
              <w:rPr>
                <w:rFonts w:cs="Times New Roman"/>
                <w:bCs/>
                <w:i/>
                <w:position w:val="-6"/>
              </w:rPr>
              <w:t>Date</w:t>
            </w:r>
            <w:r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2E1C" w:rsidRPr="00A30D49" w:rsidRDefault="001C2E1C" w:rsidP="00B6053A">
            <w:pPr>
              <w:tabs>
                <w:tab w:val="left" w:pos="2260"/>
              </w:tabs>
              <w:ind w:right="208"/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</w:p>
        </w:tc>
      </w:tr>
    </w:tbl>
    <w:p w:rsidR="001C2E1C" w:rsidRPr="00F70C78" w:rsidRDefault="001C2E1C" w:rsidP="001C2E1C">
      <w:pPr>
        <w:spacing w:line="240" w:lineRule="auto"/>
        <w:jc w:val="both"/>
        <w:rPr>
          <w:rFonts w:cs="Times New Roman"/>
          <w:sz w:val="8"/>
          <w:szCs w:val="8"/>
        </w:rPr>
      </w:pPr>
    </w:p>
    <w:p w:rsidR="001C2E1C" w:rsidRDefault="001C2E1C" w:rsidP="001C2E1C">
      <w:pPr>
        <w:spacing w:line="240" w:lineRule="auto"/>
        <w:ind w:left="540"/>
        <w:jc w:val="both"/>
        <w:rPr>
          <w:rFonts w:cs="Times New Roman"/>
          <w:sz w:val="20"/>
          <w:szCs w:val="20"/>
        </w:rPr>
      </w:pPr>
      <w:r w:rsidRPr="00473194">
        <w:rPr>
          <w:rFonts w:cs="Times New Roman"/>
          <w:i/>
          <w:sz w:val="20"/>
          <w:szCs w:val="20"/>
        </w:rPr>
        <w:t xml:space="preserve">(Typing your </w:t>
      </w:r>
      <w:r w:rsidRPr="00D512F3">
        <w:rPr>
          <w:rFonts w:ascii="Comic Sans MS" w:hAnsi="Comic Sans MS" w:cs="Times New Roman"/>
          <w:i/>
          <w:color w:val="0000FF"/>
          <w:sz w:val="20"/>
          <w:szCs w:val="20"/>
        </w:rPr>
        <w:t>Name</w:t>
      </w:r>
      <w:r w:rsidRPr="00A30D49">
        <w:rPr>
          <w:rFonts w:ascii="Segoe Script" w:hAnsi="Segoe Script" w:cs="Times New Roman"/>
          <w:i/>
          <w:color w:val="0000FF"/>
          <w:sz w:val="10"/>
          <w:szCs w:val="10"/>
        </w:rPr>
        <w:t xml:space="preserve"> </w:t>
      </w:r>
      <w:r w:rsidRPr="00473194">
        <w:rPr>
          <w:rFonts w:cs="Times New Roman"/>
          <w:i/>
          <w:color w:val="0000FF"/>
          <w:sz w:val="20"/>
          <w:szCs w:val="20"/>
        </w:rPr>
        <w:t>/signature</w:t>
      </w:r>
      <w:r w:rsidRPr="00473194">
        <w:rPr>
          <w:rFonts w:cs="Times New Roman"/>
          <w:i/>
          <w:sz w:val="20"/>
          <w:szCs w:val="20"/>
        </w:rPr>
        <w:t xml:space="preserve"> attests that the provided fee is accurate,</w:t>
      </w:r>
      <w:r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 xml:space="preserve">and does </w:t>
      </w:r>
      <w:r w:rsidRPr="00473194">
        <w:rPr>
          <w:rFonts w:cs="Times New Roman"/>
          <w:i/>
          <w:sz w:val="20"/>
          <w:szCs w:val="20"/>
          <w:u w:val="single"/>
        </w:rPr>
        <w:t>not</w:t>
      </w:r>
      <w:r w:rsidRPr="00473194">
        <w:rPr>
          <w:rFonts w:cs="Times New Roman"/>
          <w:i/>
          <w:sz w:val="20"/>
          <w:szCs w:val="20"/>
        </w:rPr>
        <w:t xml:space="preserve"> constitute approval</w:t>
      </w:r>
      <w:r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>by the Department</w:t>
      </w:r>
      <w:r w:rsidRPr="00473194">
        <w:rPr>
          <w:rFonts w:cs="Times New Roman"/>
          <w:sz w:val="20"/>
          <w:szCs w:val="20"/>
        </w:rPr>
        <w:t>.)</w:t>
      </w:r>
    </w:p>
    <w:p w:rsidR="001C2E1C" w:rsidRPr="00473194" w:rsidRDefault="001C2E1C" w:rsidP="001C2E1C">
      <w:pPr>
        <w:spacing w:line="240" w:lineRule="auto"/>
        <w:rPr>
          <w:rFonts w:cs="Times New Roman"/>
          <w:sz w:val="20"/>
          <w:szCs w:val="20"/>
        </w:rPr>
      </w:pPr>
    </w:p>
    <w:p w:rsidR="001C2E1C" w:rsidRPr="00D207BB" w:rsidRDefault="001C2E1C" w:rsidP="001C2E1C">
      <w:pPr>
        <w:spacing w:line="240" w:lineRule="auto"/>
      </w:pPr>
      <w:r w:rsidRPr="00FA342D">
        <w:rPr>
          <w:rFonts w:cs="Times New Roman"/>
        </w:rPr>
        <w:t>REMARKS: _____________________________________________________________________________________</w:t>
      </w:r>
    </w:p>
    <w:p w:rsidR="00051950" w:rsidRPr="00D207BB" w:rsidRDefault="00051950" w:rsidP="00536938">
      <w:pPr>
        <w:spacing w:line="240" w:lineRule="auto"/>
      </w:pPr>
    </w:p>
    <w:sectPr w:rsidR="00051950" w:rsidRPr="00D207BB" w:rsidSect="004C2046">
      <w:headerReference w:type="default" r:id="rId9"/>
      <w:footerReference w:type="default" r:id="rId10"/>
      <w:pgSz w:w="12240" w:h="15840" w:code="1"/>
      <w:pgMar w:top="172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23" w:rsidRDefault="00EA0123" w:rsidP="00D8149F">
      <w:pPr>
        <w:spacing w:line="240" w:lineRule="auto"/>
      </w:pPr>
      <w:r>
        <w:separator/>
      </w:r>
    </w:p>
  </w:endnote>
  <w:endnote w:type="continuationSeparator" w:id="0">
    <w:p w:rsidR="00EA0123" w:rsidRDefault="00EA0123" w:rsidP="00D8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BA" w:rsidRDefault="00E912AB" w:rsidP="00AB60F1">
    <w:pPr>
      <w:spacing w:line="240" w:lineRule="auto"/>
      <w:jc w:val="right"/>
    </w:pPr>
    <w:r>
      <w:t>Revised 01</w:t>
    </w:r>
    <w:r w:rsidR="006246BA" w:rsidRPr="009877BB">
      <w:t>/</w:t>
    </w:r>
    <w:r>
      <w:t>08/2016</w:t>
    </w:r>
    <w:r w:rsidR="006246BA" w:rsidRPr="009877BB">
      <w:t xml:space="preserve"> </w:t>
    </w:r>
  </w:p>
  <w:p w:rsidR="006246BA" w:rsidRPr="00190111" w:rsidRDefault="006246BA" w:rsidP="00AB60F1">
    <w:pPr>
      <w:spacing w:line="240" w:lineRule="auto"/>
      <w:jc w:val="right"/>
      <w:rPr>
        <w:sz w:val="8"/>
        <w:szCs w:val="8"/>
      </w:rPr>
    </w:pPr>
    <w:r w:rsidRPr="00190111"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23" w:rsidRDefault="00EA0123" w:rsidP="00D8149F">
      <w:pPr>
        <w:spacing w:line="240" w:lineRule="auto"/>
      </w:pPr>
      <w:r>
        <w:separator/>
      </w:r>
    </w:p>
  </w:footnote>
  <w:footnote w:type="continuationSeparator" w:id="0">
    <w:p w:rsidR="00EA0123" w:rsidRDefault="00EA0123" w:rsidP="00D8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BA" w:rsidRDefault="00F45B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-288290</wp:posOffset>
              </wp:positionV>
              <wp:extent cx="6992620" cy="89598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2620" cy="895985"/>
                        <a:chOff x="0" y="0"/>
                        <a:chExt cx="68387" cy="8956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518" y="4101"/>
                          <a:ext cx="58413" cy="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BA" w:rsidRPr="00A1117E" w:rsidRDefault="006246BA" w:rsidP="00E35DF5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A1117E">
                              <w:rPr>
                                <w:b/>
                                <w:sz w:val="36"/>
                                <w:szCs w:val="36"/>
                              </w:rPr>
                              <w:t>AREA WIDE STUDY FEE CALCULATION FORM</w:t>
                            </w:r>
                          </w:p>
                          <w:p w:rsidR="006246BA" w:rsidRPr="00A1117E" w:rsidRDefault="006246BA" w:rsidP="00A1117E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63" y="0"/>
                          <a:ext cx="65824" cy="52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6BA" w:rsidRPr="005D159E" w:rsidRDefault="006246BA" w:rsidP="00FF75C6">
                            <w:pPr>
                              <w:spacing w:line="240" w:lineRule="auto"/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  <w:r w:rsidRPr="005D159E">
                              <w:rPr>
                                <w:sz w:val="56"/>
                                <w:szCs w:val="56"/>
                              </w:rPr>
                              <w:t>Del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DOT – Development Coordination</w:t>
                            </w:r>
                          </w:p>
                          <w:p w:rsidR="006246BA" w:rsidRDefault="006246BA" w:rsidP="00FF75C6">
                            <w:pPr>
                              <w:spacing w:line="240" w:lineRule="auto"/>
                              <w:ind w:left="720" w:firstLine="548"/>
                            </w:pPr>
                            <w:r w:rsidRPr="006540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15"/>
                          <a:ext cx="12452" cy="85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6BA" w:rsidRDefault="006246BA" w:rsidP="00FF75C6">
                            <w:pPr>
                              <w:ind w:left="-810" w:firstLine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8145" cy="629244"/>
                                  <wp:effectExtent l="0" t="0" r="0" b="0"/>
                                  <wp:docPr id="6" name="Picture 1" descr="DelDOT with lines (blu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lDOT with lines (blu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 t="-10204" r="67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484" cy="64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.65pt;margin-top:-22.7pt;width:550.6pt;height:70.55pt;z-index:-251657216;mso-width-relative:margin;mso-height-relative:margin" coordsize="68387,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518;top:4101;width:58413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<v:textbox>
                  <w:txbxContent>
                    <w:p w:rsidR="006246BA" w:rsidRPr="00A1117E" w:rsidRDefault="006246BA" w:rsidP="00E35DF5">
                      <w:pPr>
                        <w:spacing w:line="240" w:lineRule="auto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A1117E">
                        <w:rPr>
                          <w:b/>
                          <w:sz w:val="36"/>
                          <w:szCs w:val="36"/>
                        </w:rPr>
                        <w:t>AREA WIDE STUDY FEE CALCULATION FORM</w:t>
                      </w:r>
                    </w:p>
                    <w:p w:rsidR="006246BA" w:rsidRPr="00A1117E" w:rsidRDefault="006246BA" w:rsidP="00A1117E">
                      <w:pPr>
                        <w:jc w:val="left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2563;width:65824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6246BA" w:rsidRPr="005D159E" w:rsidRDefault="006246BA" w:rsidP="00FF75C6">
                      <w:pPr>
                        <w:spacing w:line="240" w:lineRule="auto"/>
                        <w:ind w:left="720"/>
                        <w:rPr>
                          <w:sz w:val="56"/>
                          <w:szCs w:val="56"/>
                        </w:rPr>
                      </w:pPr>
                      <w:r w:rsidRPr="005D159E">
                        <w:rPr>
                          <w:sz w:val="56"/>
                          <w:szCs w:val="56"/>
                        </w:rPr>
                        <w:t>Del</w:t>
                      </w:r>
                      <w:r>
                        <w:rPr>
                          <w:sz w:val="56"/>
                          <w:szCs w:val="56"/>
                        </w:rPr>
                        <w:t>DOT – Development Coordination</w:t>
                      </w:r>
                    </w:p>
                    <w:p w:rsidR="006246BA" w:rsidRDefault="006246BA" w:rsidP="00FF75C6">
                      <w:pPr>
                        <w:spacing w:line="240" w:lineRule="auto"/>
                        <w:ind w:left="720" w:firstLine="548"/>
                      </w:pPr>
                      <w:r w:rsidRPr="0065405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  <v:shape id="Text Box 3" o:spid="_x0000_s1029" type="#_x0000_t202" style="position:absolute;top:415;width:12452;height:8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<v:fill opacity="0"/>
                <v:textbox>
                  <w:txbxContent>
                    <w:p w:rsidR="006246BA" w:rsidRDefault="006246BA" w:rsidP="00FF75C6">
                      <w:pPr>
                        <w:ind w:left="-810" w:firstLine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8145" cy="629244"/>
                            <wp:effectExtent l="0" t="0" r="0" b="0"/>
                            <wp:docPr id="6" name="Picture 1" descr="DelDOT with lines (blu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lDOT with lines (blu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t="-10204" r="67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484" cy="64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Folders-Windows-Folder-icon"/>
      </v:shape>
    </w:pict>
  </w:numPicBullet>
  <w:abstractNum w:abstractNumId="0">
    <w:nsid w:val="2AA662DE"/>
    <w:multiLevelType w:val="hybridMultilevel"/>
    <w:tmpl w:val="78827A12"/>
    <w:lvl w:ilvl="0" w:tplc="8634E130">
      <w:start w:val="1"/>
      <w:numFmt w:val="upperLetter"/>
      <w:lvlText w:val="%1."/>
      <w:lvlJc w:val="righ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2C7B30F5"/>
    <w:multiLevelType w:val="hybridMultilevel"/>
    <w:tmpl w:val="B186FBE8"/>
    <w:lvl w:ilvl="0" w:tplc="44E0B8A8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B735F"/>
    <w:multiLevelType w:val="hybridMultilevel"/>
    <w:tmpl w:val="45F2DE00"/>
    <w:lvl w:ilvl="0" w:tplc="F15E6DE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AD16BF58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pacing w:val="-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137D6"/>
    <w:multiLevelType w:val="hybridMultilevel"/>
    <w:tmpl w:val="BF4AF99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7D495E"/>
    <w:multiLevelType w:val="hybridMultilevel"/>
    <w:tmpl w:val="20549378"/>
    <w:lvl w:ilvl="0" w:tplc="F6A25E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6A25E2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2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3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4" w:tplc="F6A25E2E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20828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6" w:tplc="F6A25E2E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F"/>
    <w:rsid w:val="00013512"/>
    <w:rsid w:val="00020B58"/>
    <w:rsid w:val="00047518"/>
    <w:rsid w:val="00051346"/>
    <w:rsid w:val="00051950"/>
    <w:rsid w:val="00083B11"/>
    <w:rsid w:val="00117CFE"/>
    <w:rsid w:val="001431C0"/>
    <w:rsid w:val="00151D8E"/>
    <w:rsid w:val="00165794"/>
    <w:rsid w:val="001737F2"/>
    <w:rsid w:val="00190111"/>
    <w:rsid w:val="00196743"/>
    <w:rsid w:val="001C2E1C"/>
    <w:rsid w:val="001D7398"/>
    <w:rsid w:val="001E5480"/>
    <w:rsid w:val="001E63F5"/>
    <w:rsid w:val="001F3696"/>
    <w:rsid w:val="00210CB8"/>
    <w:rsid w:val="002746E9"/>
    <w:rsid w:val="0029321D"/>
    <w:rsid w:val="002B544A"/>
    <w:rsid w:val="002F0978"/>
    <w:rsid w:val="00300E40"/>
    <w:rsid w:val="00336AB3"/>
    <w:rsid w:val="00345307"/>
    <w:rsid w:val="003466B3"/>
    <w:rsid w:val="00346AE4"/>
    <w:rsid w:val="00347C59"/>
    <w:rsid w:val="00354E11"/>
    <w:rsid w:val="00360A7E"/>
    <w:rsid w:val="00360B20"/>
    <w:rsid w:val="003863D4"/>
    <w:rsid w:val="003934E0"/>
    <w:rsid w:val="00395964"/>
    <w:rsid w:val="003C1941"/>
    <w:rsid w:val="003F7772"/>
    <w:rsid w:val="00411109"/>
    <w:rsid w:val="00424C3C"/>
    <w:rsid w:val="00427B33"/>
    <w:rsid w:val="004302AE"/>
    <w:rsid w:val="00432F61"/>
    <w:rsid w:val="004656BE"/>
    <w:rsid w:val="00465B51"/>
    <w:rsid w:val="00481BF0"/>
    <w:rsid w:val="0049037E"/>
    <w:rsid w:val="004975A0"/>
    <w:rsid w:val="004B00A1"/>
    <w:rsid w:val="004C2046"/>
    <w:rsid w:val="004F49D0"/>
    <w:rsid w:val="00503EA0"/>
    <w:rsid w:val="00507668"/>
    <w:rsid w:val="00522642"/>
    <w:rsid w:val="00536614"/>
    <w:rsid w:val="00536938"/>
    <w:rsid w:val="00541D5B"/>
    <w:rsid w:val="00544665"/>
    <w:rsid w:val="00562BF9"/>
    <w:rsid w:val="00591066"/>
    <w:rsid w:val="005D2942"/>
    <w:rsid w:val="005E3CA0"/>
    <w:rsid w:val="005E7E6D"/>
    <w:rsid w:val="005F1745"/>
    <w:rsid w:val="0060355C"/>
    <w:rsid w:val="00616C69"/>
    <w:rsid w:val="006246BA"/>
    <w:rsid w:val="00677952"/>
    <w:rsid w:val="006916B6"/>
    <w:rsid w:val="00696E84"/>
    <w:rsid w:val="006A61CC"/>
    <w:rsid w:val="006A6C39"/>
    <w:rsid w:val="006B6E5D"/>
    <w:rsid w:val="006C25C1"/>
    <w:rsid w:val="006E19AB"/>
    <w:rsid w:val="006E469D"/>
    <w:rsid w:val="006E7F8B"/>
    <w:rsid w:val="006F3D8C"/>
    <w:rsid w:val="00706D69"/>
    <w:rsid w:val="00711715"/>
    <w:rsid w:val="0071290F"/>
    <w:rsid w:val="007248C4"/>
    <w:rsid w:val="00775098"/>
    <w:rsid w:val="00785CCE"/>
    <w:rsid w:val="007A603E"/>
    <w:rsid w:val="007C58BC"/>
    <w:rsid w:val="007D77D9"/>
    <w:rsid w:val="00840D16"/>
    <w:rsid w:val="00840FE2"/>
    <w:rsid w:val="00846E8F"/>
    <w:rsid w:val="00866C02"/>
    <w:rsid w:val="008677D0"/>
    <w:rsid w:val="00875126"/>
    <w:rsid w:val="008811F2"/>
    <w:rsid w:val="00881F6D"/>
    <w:rsid w:val="008A2346"/>
    <w:rsid w:val="008C1C0A"/>
    <w:rsid w:val="008C6481"/>
    <w:rsid w:val="008D11B4"/>
    <w:rsid w:val="008F30BB"/>
    <w:rsid w:val="00915A54"/>
    <w:rsid w:val="009500EC"/>
    <w:rsid w:val="00974362"/>
    <w:rsid w:val="00974F49"/>
    <w:rsid w:val="009877BB"/>
    <w:rsid w:val="00991B20"/>
    <w:rsid w:val="00994A0E"/>
    <w:rsid w:val="009B3FCB"/>
    <w:rsid w:val="009C3F8C"/>
    <w:rsid w:val="00A1117E"/>
    <w:rsid w:val="00A158E4"/>
    <w:rsid w:val="00A30BF8"/>
    <w:rsid w:val="00A96F27"/>
    <w:rsid w:val="00AB15B7"/>
    <w:rsid w:val="00AB24EA"/>
    <w:rsid w:val="00AB60F1"/>
    <w:rsid w:val="00AC0E47"/>
    <w:rsid w:val="00AD7113"/>
    <w:rsid w:val="00AF36ED"/>
    <w:rsid w:val="00B05CC4"/>
    <w:rsid w:val="00B322C7"/>
    <w:rsid w:val="00B40956"/>
    <w:rsid w:val="00B44E5E"/>
    <w:rsid w:val="00B8313A"/>
    <w:rsid w:val="00B83515"/>
    <w:rsid w:val="00B837F8"/>
    <w:rsid w:val="00B954AE"/>
    <w:rsid w:val="00BB1A09"/>
    <w:rsid w:val="00BC00F0"/>
    <w:rsid w:val="00BC5F3C"/>
    <w:rsid w:val="00C13BB7"/>
    <w:rsid w:val="00C43845"/>
    <w:rsid w:val="00C44973"/>
    <w:rsid w:val="00C50568"/>
    <w:rsid w:val="00CB0482"/>
    <w:rsid w:val="00CC6AA6"/>
    <w:rsid w:val="00CD366D"/>
    <w:rsid w:val="00D149C1"/>
    <w:rsid w:val="00D207BB"/>
    <w:rsid w:val="00D61C61"/>
    <w:rsid w:val="00D75BCD"/>
    <w:rsid w:val="00D8149F"/>
    <w:rsid w:val="00DA0589"/>
    <w:rsid w:val="00DA5BFD"/>
    <w:rsid w:val="00DC5ED3"/>
    <w:rsid w:val="00DE2188"/>
    <w:rsid w:val="00DF16D8"/>
    <w:rsid w:val="00DF5A9A"/>
    <w:rsid w:val="00E028BC"/>
    <w:rsid w:val="00E05FD5"/>
    <w:rsid w:val="00E116E3"/>
    <w:rsid w:val="00E12458"/>
    <w:rsid w:val="00E2337C"/>
    <w:rsid w:val="00E23FB7"/>
    <w:rsid w:val="00E267D4"/>
    <w:rsid w:val="00E35DF5"/>
    <w:rsid w:val="00E60A4E"/>
    <w:rsid w:val="00E758C1"/>
    <w:rsid w:val="00E82AE8"/>
    <w:rsid w:val="00E912AB"/>
    <w:rsid w:val="00EA0123"/>
    <w:rsid w:val="00EB150E"/>
    <w:rsid w:val="00F036FD"/>
    <w:rsid w:val="00F05C72"/>
    <w:rsid w:val="00F15CAC"/>
    <w:rsid w:val="00F22F94"/>
    <w:rsid w:val="00F24149"/>
    <w:rsid w:val="00F3762F"/>
    <w:rsid w:val="00F45BCE"/>
    <w:rsid w:val="00F521AB"/>
    <w:rsid w:val="00F543DB"/>
    <w:rsid w:val="00F70C78"/>
    <w:rsid w:val="00F868A9"/>
    <w:rsid w:val="00F918E6"/>
    <w:rsid w:val="00FB393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11"/>
  </w:style>
  <w:style w:type="paragraph" w:styleId="Heading7">
    <w:name w:val="heading 7"/>
    <w:basedOn w:val="Normal"/>
    <w:next w:val="Normal"/>
    <w:link w:val="Heading7Char"/>
    <w:qFormat/>
    <w:rsid w:val="00A1117E"/>
    <w:pPr>
      <w:keepNext/>
      <w:spacing w:after="240" w:line="240" w:lineRule="auto"/>
      <w:ind w:firstLine="274"/>
      <w:jc w:val="both"/>
      <w:outlineLvl w:val="6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ListParagraph">
    <w:name w:val="List Paragraph"/>
    <w:basedOn w:val="Normal"/>
    <w:uiPriority w:val="34"/>
    <w:qFormat/>
    <w:rsid w:val="00D8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1117E"/>
    <w:rPr>
      <w:rFonts w:eastAsia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5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11"/>
  </w:style>
  <w:style w:type="paragraph" w:styleId="Heading7">
    <w:name w:val="heading 7"/>
    <w:basedOn w:val="Normal"/>
    <w:next w:val="Normal"/>
    <w:link w:val="Heading7Char"/>
    <w:qFormat/>
    <w:rsid w:val="00A1117E"/>
    <w:pPr>
      <w:keepNext/>
      <w:spacing w:after="240" w:line="240" w:lineRule="auto"/>
      <w:ind w:firstLine="274"/>
      <w:jc w:val="both"/>
      <w:outlineLvl w:val="6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ListParagraph">
    <w:name w:val="List Paragraph"/>
    <w:basedOn w:val="Normal"/>
    <w:uiPriority w:val="34"/>
    <w:qFormat/>
    <w:rsid w:val="00D8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1117E"/>
    <w:rPr>
      <w:rFonts w:eastAsia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ca.deldot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Mumford</dc:creator>
  <cp:lastModifiedBy>Dukes, Katlyn V. (DelDOT)</cp:lastModifiedBy>
  <cp:revision>2</cp:revision>
  <cp:lastPrinted>2013-05-30T15:03:00Z</cp:lastPrinted>
  <dcterms:created xsi:type="dcterms:W3CDTF">2016-01-08T17:40:00Z</dcterms:created>
  <dcterms:modified xsi:type="dcterms:W3CDTF">2016-01-08T17:40:00Z</dcterms:modified>
</cp:coreProperties>
</file>